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320.459991pt;margin-top:741.13501pt;width:7.1pt;height:14pt;mso-position-horizontal-relative:page;mso-position-vertical-relative:page;z-index:-113896" type="#_x0000_t202" filled="false" stroked="false">
            <v:textbox inset="0,0,0,0">
              <w:txbxContent>
                <w:p>
                  <w:pPr>
                    <w:pStyle w:val="BodyText"/>
                    <w:spacing w:line="280" w:lineRule="exact"/>
                  </w:pPr>
                  <w:r>
                    <w:rPr>
                      <w:color w:val="072A75"/>
                      <w:w w:val="99"/>
                    </w:rPr>
                    <w:t>0</w:t>
                  </w:r>
                </w:p>
              </w:txbxContent>
            </v:textbox>
            <w10:wrap type="none"/>
          </v:shape>
        </w:pict>
      </w:r>
      <w:r>
        <w:rPr/>
        <w:pict>
          <v:group style="position:absolute;margin-left:0pt;margin-top:.299988pt;width:612pt;height:791pt;mso-position-horizontal-relative:page;mso-position-vertical-relative:page;z-index:-113872" coordorigin="0,6" coordsize="12240,15820">
            <v:shape style="position:absolute;left:0;top:6;width:12236;height:12579" type="#_x0000_t75" alt="þÿ" stroked="false">
              <v:imagedata r:id="rId5" o:title=""/>
            </v:shape>
            <v:rect style="position:absolute;left:18;top:10980;width:12222;height:4846" filled="true" fillcolor="#002d61" stroked="false">
              <v:fill type="solid"/>
            </v:rect>
            <v:shape style="position:absolute;left:7804;top:11400;width:4003;height:1514" type="#_x0000_t75" alt="C:\Users\alecbowman\Pictures\UCED logo.png" stroked="false">
              <v:imagedata r:id="rId6" o:title=""/>
            </v:shape>
            <w10:wrap type="none"/>
          </v:group>
        </w:pict>
      </w:r>
    </w:p>
    <w:p>
      <w:pPr>
        <w:pStyle w:val="BodyText"/>
        <w:rPr>
          <w:rFonts w:ascii="Times New Roman"/>
          <w:sz w:val="20"/>
        </w:rPr>
      </w:pPr>
    </w:p>
    <w:p>
      <w:pPr>
        <w:pStyle w:val="BodyText"/>
        <w:spacing w:before="7"/>
        <w:rPr>
          <w:rFonts w:ascii="Times New Roman"/>
          <w:sz w:val="26"/>
        </w:rPr>
      </w:pPr>
    </w:p>
    <w:p>
      <w:pPr>
        <w:spacing w:line="314" w:lineRule="auto" w:before="82"/>
        <w:ind w:left="877" w:right="875" w:firstLine="0"/>
        <w:jc w:val="center"/>
        <w:rPr>
          <w:rFonts w:ascii="Arial"/>
          <w:sz w:val="56"/>
        </w:rPr>
      </w:pPr>
      <w:r>
        <w:rPr>
          <w:rFonts w:ascii="Arial"/>
          <w:color w:val="FFFFFF"/>
          <w:sz w:val="56"/>
        </w:rPr>
        <w:t>Lincoln County Conservation District Resource Needs Assessment General Population Survey Results</w:t>
      </w:r>
    </w:p>
    <w:p>
      <w:pPr>
        <w:spacing w:after="0" w:line="314" w:lineRule="auto"/>
        <w:jc w:val="center"/>
        <w:rPr>
          <w:rFonts w:ascii="Arial"/>
          <w:sz w:val="56"/>
        </w:rPr>
        <w:sectPr>
          <w:type w:val="continuous"/>
          <w:pgSz w:w="12240" w:h="15840"/>
          <w:pgMar w:top="1500" w:bottom="280" w:left="1040" w:right="320"/>
        </w:sectPr>
      </w:pPr>
    </w:p>
    <w:p>
      <w:pPr>
        <w:spacing w:before="19"/>
        <w:ind w:left="566" w:right="924" w:firstLine="0"/>
        <w:jc w:val="center"/>
        <w:rPr>
          <w:sz w:val="32"/>
        </w:rPr>
      </w:pPr>
      <w:r>
        <w:rPr>
          <w:color w:val="072A75"/>
          <w:sz w:val="32"/>
        </w:rPr>
        <w:t>Authors</w:t>
      </w:r>
    </w:p>
    <w:p>
      <w:pPr>
        <w:spacing w:before="259"/>
        <w:ind w:left="566" w:right="924" w:firstLine="0"/>
        <w:jc w:val="center"/>
        <w:rPr>
          <w:sz w:val="24"/>
        </w:rPr>
      </w:pPr>
      <w:r>
        <w:rPr>
          <w:color w:val="072A75"/>
          <w:sz w:val="24"/>
        </w:rPr>
        <w:t>Michael H. Taylor, Associate Professor, Department of Economics, University of Nevada, Reno.</w:t>
      </w:r>
    </w:p>
    <w:p>
      <w:pPr>
        <w:spacing w:before="43"/>
        <w:ind w:left="565" w:right="924" w:firstLine="0"/>
        <w:jc w:val="center"/>
        <w:rPr>
          <w:sz w:val="24"/>
        </w:rPr>
      </w:pPr>
      <w:r>
        <w:rPr>
          <w:color w:val="072A75"/>
          <w:sz w:val="24"/>
        </w:rPr>
        <w:t>State Specialist, University of Nevada Cooperative Extension</w:t>
      </w:r>
    </w:p>
    <w:p>
      <w:pPr>
        <w:pStyle w:val="BodyText"/>
        <w:spacing w:before="11"/>
        <w:rPr>
          <w:sz w:val="19"/>
        </w:rPr>
      </w:pPr>
    </w:p>
    <w:p>
      <w:pPr>
        <w:spacing w:before="0"/>
        <w:ind w:left="566" w:right="924" w:firstLine="0"/>
        <w:jc w:val="center"/>
        <w:rPr>
          <w:sz w:val="24"/>
        </w:rPr>
      </w:pPr>
      <w:r>
        <w:rPr>
          <w:color w:val="072A75"/>
          <w:sz w:val="24"/>
        </w:rPr>
        <w:t>Alec Bowman, Research Associate, Department of Economics, University of Nevada, Reno</w:t>
      </w:r>
    </w:p>
    <w:p>
      <w:pPr>
        <w:pStyle w:val="BodyText"/>
        <w:spacing w:before="2"/>
        <w:rPr>
          <w:sz w:val="20"/>
        </w:rPr>
      </w:pPr>
    </w:p>
    <w:p>
      <w:pPr>
        <w:spacing w:line="273" w:lineRule="auto" w:before="0"/>
        <w:ind w:left="566" w:right="924" w:firstLine="0"/>
        <w:jc w:val="center"/>
        <w:rPr>
          <w:sz w:val="24"/>
        </w:rPr>
      </w:pPr>
      <w:r>
        <w:rPr>
          <w:color w:val="072A75"/>
          <w:sz w:val="24"/>
        </w:rPr>
        <w:t>Kimberly Rollins, Professor, Department of Agricultural and Resource Economics, University of Connecticut</w:t>
      </w:r>
    </w:p>
    <w:p>
      <w:pPr>
        <w:spacing w:line="276" w:lineRule="auto" w:before="206"/>
        <w:ind w:left="564" w:right="924" w:firstLine="0"/>
        <w:jc w:val="center"/>
        <w:rPr>
          <w:sz w:val="24"/>
        </w:rPr>
      </w:pPr>
      <w:r>
        <w:rPr>
          <w:color w:val="072A75"/>
          <w:sz w:val="24"/>
        </w:rPr>
        <w:t>Gary McCuin, Rangeland Specialist and County Educator, University of Nevada University Cooperative Extension</w:t>
      </w:r>
    </w:p>
    <w:p>
      <w:pPr>
        <w:pStyle w:val="BodyText"/>
        <w:rPr>
          <w:sz w:val="24"/>
        </w:rPr>
      </w:pPr>
    </w:p>
    <w:p>
      <w:pPr>
        <w:pStyle w:val="BodyText"/>
        <w:rPr>
          <w:sz w:val="24"/>
        </w:rPr>
      </w:pPr>
    </w:p>
    <w:p>
      <w:pPr>
        <w:pStyle w:val="BodyText"/>
        <w:spacing w:before="5"/>
        <w:rPr>
          <w:sz w:val="21"/>
        </w:rPr>
      </w:pPr>
    </w:p>
    <w:p>
      <w:pPr>
        <w:spacing w:before="1"/>
        <w:ind w:left="567" w:right="924" w:firstLine="0"/>
        <w:jc w:val="center"/>
        <w:rPr>
          <w:sz w:val="32"/>
        </w:rPr>
      </w:pPr>
      <w:r>
        <w:rPr>
          <w:color w:val="072A75"/>
          <w:sz w:val="32"/>
        </w:rPr>
        <w:t>Sponsors</w:t>
      </w:r>
    </w:p>
    <w:p>
      <w:pPr>
        <w:spacing w:line="439" w:lineRule="auto" w:before="258"/>
        <w:ind w:left="3084" w:right="3443" w:firstLine="0"/>
        <w:jc w:val="center"/>
        <w:rPr>
          <w:sz w:val="24"/>
        </w:rPr>
      </w:pPr>
      <w:r>
        <w:rPr>
          <w:color w:val="072A75"/>
          <w:sz w:val="24"/>
        </w:rPr>
        <w:t>Nevada Association of Conservation Districts Clark County Cooperative Extension University of Nevada Cooperative Extension</w:t>
      </w:r>
    </w:p>
    <w:p>
      <w:pPr>
        <w:spacing w:before="2"/>
        <w:ind w:left="568" w:right="924" w:firstLine="0"/>
        <w:jc w:val="center"/>
        <w:rPr>
          <w:sz w:val="24"/>
        </w:rPr>
      </w:pPr>
      <w:r>
        <w:rPr>
          <w:color w:val="072A75"/>
          <w:sz w:val="24"/>
        </w:rPr>
        <w:t>USDA Natural Resource Conservation Service (NRCS)</w:t>
      </w:r>
    </w:p>
    <w:p>
      <w:pPr>
        <w:pStyle w:val="BodyText"/>
        <w:rPr>
          <w:sz w:val="20"/>
        </w:rPr>
      </w:pPr>
    </w:p>
    <w:p>
      <w:pPr>
        <w:spacing w:line="439" w:lineRule="auto" w:before="0"/>
        <w:ind w:left="3737" w:right="4079" w:firstLine="120"/>
        <w:jc w:val="left"/>
        <w:rPr>
          <w:sz w:val="24"/>
        </w:rPr>
      </w:pPr>
      <w:r>
        <w:rPr>
          <w:color w:val="072A75"/>
          <w:sz w:val="24"/>
        </w:rPr>
        <w:t>U.S. Fish and Wildlife Service Nevada Department of Wildlife</w:t>
      </w:r>
    </w:p>
    <w:p>
      <w:pPr>
        <w:pStyle w:val="BodyText"/>
        <w:rPr>
          <w:sz w:val="24"/>
        </w:rPr>
      </w:pPr>
    </w:p>
    <w:p>
      <w:pPr>
        <w:pStyle w:val="BodyText"/>
        <w:spacing w:before="2"/>
        <w:rPr>
          <w:sz w:val="20"/>
        </w:rPr>
      </w:pPr>
    </w:p>
    <w:p>
      <w:pPr>
        <w:spacing w:before="0"/>
        <w:ind w:left="566" w:right="924" w:firstLine="0"/>
        <w:jc w:val="center"/>
        <w:rPr>
          <w:sz w:val="32"/>
        </w:rPr>
      </w:pPr>
      <w:r>
        <w:rPr>
          <w:color w:val="072A75"/>
          <w:sz w:val="32"/>
        </w:rPr>
        <w:t>Acknowledgements</w:t>
      </w:r>
    </w:p>
    <w:p>
      <w:pPr>
        <w:spacing w:line="276" w:lineRule="auto" w:before="259"/>
        <w:ind w:left="565" w:right="924" w:firstLine="0"/>
        <w:jc w:val="center"/>
        <w:rPr>
          <w:sz w:val="24"/>
        </w:rPr>
      </w:pPr>
      <w:r>
        <w:rPr>
          <w:color w:val="072A75"/>
          <w:sz w:val="24"/>
        </w:rPr>
        <w:t>We would like to thank the many people that contributed their time to improve the contents of the survey, organize focus groups, and ensure the success of the project. These individuals include Malieka Bordigioni, Inga Tissier, Maggie Orr, Rick Orr, Christiana Manville, and the participants of the focus group in Caliente, Nevada in March 2019.</w:t>
      </w:r>
    </w:p>
    <w:p>
      <w:pPr>
        <w:pStyle w:val="BodyText"/>
        <w:rPr>
          <w:sz w:val="24"/>
        </w:rPr>
      </w:pPr>
    </w:p>
    <w:p>
      <w:pPr>
        <w:pStyle w:val="BodyText"/>
        <w:rPr>
          <w:sz w:val="24"/>
        </w:rPr>
      </w:pPr>
    </w:p>
    <w:p>
      <w:pPr>
        <w:pStyle w:val="BodyText"/>
        <w:rPr>
          <w:sz w:val="24"/>
        </w:rPr>
      </w:pPr>
    </w:p>
    <w:p>
      <w:pPr>
        <w:pStyle w:val="BodyText"/>
        <w:spacing w:before="5"/>
        <w:rPr>
          <w:sz w:val="32"/>
        </w:rPr>
      </w:pPr>
    </w:p>
    <w:p>
      <w:pPr>
        <w:spacing w:line="276" w:lineRule="auto" w:before="0"/>
        <w:ind w:left="452" w:right="812" w:firstLine="0"/>
        <w:jc w:val="center"/>
        <w:rPr>
          <w:sz w:val="24"/>
        </w:rPr>
      </w:pPr>
      <w:r>
        <w:rPr>
          <w:color w:val="072A75"/>
          <w:sz w:val="24"/>
        </w:rPr>
        <w:t>To request an electronic copy of this report or if you have any questions about its contents, please contact Michael H. Taylor at </w:t>
      </w:r>
      <w:hyperlink r:id="rId8">
        <w:r>
          <w:rPr>
            <w:color w:val="072A75"/>
            <w:sz w:val="24"/>
          </w:rPr>
          <w:t>taylor@unr.edu </w:t>
        </w:r>
      </w:hyperlink>
      <w:r>
        <w:rPr>
          <w:color w:val="072A75"/>
          <w:sz w:val="24"/>
        </w:rPr>
        <w:t>or (775) 784-1679.</w:t>
      </w:r>
    </w:p>
    <w:p>
      <w:pPr>
        <w:spacing w:after="0" w:line="276" w:lineRule="auto"/>
        <w:jc w:val="center"/>
        <w:rPr>
          <w:sz w:val="24"/>
        </w:rPr>
        <w:sectPr>
          <w:footerReference w:type="default" r:id="rId7"/>
          <w:pgSz w:w="12240" w:h="15840"/>
          <w:pgMar w:footer="817" w:header="0" w:top="700" w:bottom="1000" w:left="1040" w:right="320"/>
        </w:sectPr>
      </w:pPr>
    </w:p>
    <w:p>
      <w:pPr>
        <w:pStyle w:val="Heading1"/>
        <w:spacing w:before="66"/>
        <w:ind w:left="471" w:firstLine="0"/>
      </w:pPr>
      <w:bookmarkStart w:name="Executive Summary" w:id="1"/>
      <w:bookmarkEnd w:id="1"/>
      <w:r>
        <w:rPr/>
      </w:r>
      <w:bookmarkStart w:name="_bookmark0" w:id="2"/>
      <w:bookmarkEnd w:id="2"/>
      <w:r>
        <w:rPr/>
      </w:r>
      <w:r>
        <w:rPr>
          <w:color w:val="061F56"/>
        </w:rPr>
        <w:t>Executive Summary</w:t>
      </w:r>
    </w:p>
    <w:p>
      <w:pPr>
        <w:pStyle w:val="BodyText"/>
        <w:spacing w:line="276" w:lineRule="auto" w:before="136"/>
        <w:ind w:left="471" w:right="915" w:firstLine="360"/>
      </w:pPr>
      <w:r>
        <w:rPr>
          <w:color w:val="072A75"/>
        </w:rPr>
        <w:t>In 2018, the Lincoln County Conservation District (LCCD), along with seven other Nevada conservation districts, began a resource needs assessment (RNA) initiative. The goal of a RNA is to catalog the resource issues within a conservation district in order to assist the conservation district board in setting conservation priorities.</w:t>
      </w:r>
    </w:p>
    <w:p>
      <w:pPr>
        <w:pStyle w:val="BodyText"/>
        <w:spacing w:line="276" w:lineRule="auto"/>
        <w:ind w:left="470" w:right="855" w:firstLine="360"/>
      </w:pPr>
      <w:r>
        <w:rPr>
          <w:color w:val="072A75"/>
        </w:rPr>
        <w:t>The RNA process has two parts: a technical assessment portion and a public input portion. The technical assessment for LCCD was conducted by Rick Orr and includes the resource concerns gathered through focus groups composed of natural resource professionals and individuals who live or work in each watershed within Lincoln County. The public input portion of the RNA is the focus of this document. We present the methods and results of the general population survey used to measure the resource concerns of a wide swath of Lincoln County residents. Both parts of the RNA process adopt the classification protocol of the USDA Natural Resource Conservation Services (NRCS) </w:t>
      </w:r>
      <w:r>
        <w:rPr>
          <w:i/>
          <w:color w:val="072A75"/>
        </w:rPr>
        <w:t>Resource Concerns Checklist </w:t>
      </w:r>
      <w:r>
        <w:rPr>
          <w:color w:val="072A75"/>
        </w:rPr>
        <w:t>planning tool.</w:t>
      </w:r>
    </w:p>
    <w:p>
      <w:pPr>
        <w:pStyle w:val="BodyText"/>
        <w:spacing w:line="276" w:lineRule="auto"/>
        <w:ind w:left="470" w:right="1018"/>
      </w:pPr>
      <w:r>
        <w:rPr>
          <w:color w:val="072A75"/>
        </w:rPr>
        <w:t>This planning tool groups resource concerns into five major categories: soil, water, air, plants, and animals and is generally referred to as SWAPA.</w:t>
      </w:r>
    </w:p>
    <w:p>
      <w:pPr>
        <w:pStyle w:val="BodyText"/>
        <w:ind w:left="830"/>
      </w:pPr>
      <w:r>
        <w:rPr>
          <w:color w:val="072A75"/>
        </w:rPr>
        <w:t>The survey instrument was implemented in Lincoln County in June-July 2019.</w:t>
      </w:r>
    </w:p>
    <w:p>
      <w:pPr>
        <w:pStyle w:val="BodyText"/>
        <w:spacing w:line="276" w:lineRule="auto" w:before="51"/>
        <w:ind w:left="470" w:right="1424"/>
      </w:pPr>
      <w:r>
        <w:rPr>
          <w:color w:val="072A75"/>
        </w:rPr>
        <w:t>Our study sample consists of 163 Lincoln County residents who completed the online survey. These 163 respondents are representative of Lincoln County’s demographics based on observable characteristics reported in the U.S. Census.</w:t>
      </w:r>
    </w:p>
    <w:p>
      <w:pPr>
        <w:pStyle w:val="BodyText"/>
        <w:spacing w:line="276" w:lineRule="auto"/>
        <w:ind w:left="470" w:right="910" w:firstLine="360"/>
      </w:pPr>
      <w:r>
        <w:rPr>
          <w:color w:val="072A75"/>
        </w:rPr>
        <w:t>This document presents the results from the general population survey. The general population survey was designed so that the questions and modules correspond to the resource concerns on the </w:t>
      </w:r>
      <w:r>
        <w:rPr>
          <w:i/>
          <w:color w:val="072A75"/>
        </w:rPr>
        <w:t>Resource Concerns Checklist </w:t>
      </w:r>
      <w:r>
        <w:rPr>
          <w:color w:val="072A75"/>
        </w:rPr>
        <w:t>planning tool. This correspondence allows the survey results to be used in conjunction with the NRCS </w:t>
      </w:r>
      <w:r>
        <w:rPr>
          <w:i/>
          <w:color w:val="072A75"/>
        </w:rPr>
        <w:t>Resource Concerns Checklist </w:t>
      </w:r>
      <w:r>
        <w:rPr>
          <w:color w:val="072A75"/>
        </w:rPr>
        <w:t>planning tool in landscape level conservation planning in Lincoln County.</w:t>
      </w:r>
    </w:p>
    <w:p>
      <w:pPr>
        <w:pStyle w:val="BodyText"/>
        <w:spacing w:line="276" w:lineRule="auto"/>
        <w:ind w:left="470" w:right="915" w:firstLine="360"/>
      </w:pPr>
      <w:r>
        <w:rPr>
          <w:color w:val="072A75"/>
        </w:rPr>
        <w:t>The results show that water quantity, water quality, and invasive weeds are the areas of greatest concern for residents of Lincoln County.</w:t>
      </w:r>
    </w:p>
    <w:p>
      <w:pPr>
        <w:pStyle w:val="ListParagraph"/>
        <w:numPr>
          <w:ilvl w:val="0"/>
          <w:numId w:val="1"/>
        </w:numPr>
        <w:tabs>
          <w:tab w:pos="1549" w:val="left" w:leader="none"/>
          <w:tab w:pos="1551" w:val="left" w:leader="none"/>
        </w:tabs>
        <w:spacing w:line="276" w:lineRule="auto" w:before="0" w:after="0"/>
        <w:ind w:left="1549" w:right="902" w:hanging="359"/>
        <w:jc w:val="left"/>
        <w:rPr>
          <w:sz w:val="28"/>
        </w:rPr>
      </w:pPr>
      <w:r>
        <w:rPr>
          <w:color w:val="072A75"/>
          <w:sz w:val="28"/>
        </w:rPr>
        <w:t>Water quantity is the top natural resource concern for respondents in Lincoln County, with 71% of respondents listing it as a top three concern and 23% ranking it as their top concern. Respondent’s water quality concerns are driven by worries about the security of future water</w:t>
      </w:r>
      <w:r>
        <w:rPr>
          <w:color w:val="072A75"/>
          <w:spacing w:val="-32"/>
          <w:sz w:val="28"/>
        </w:rPr>
        <w:t> </w:t>
      </w:r>
      <w:r>
        <w:rPr>
          <w:color w:val="072A75"/>
          <w:sz w:val="28"/>
        </w:rPr>
        <w:t>supplies and drought, as well as by concerns about future out of basin water transfers.</w:t>
      </w:r>
    </w:p>
    <w:p>
      <w:pPr>
        <w:spacing w:after="0" w:line="276" w:lineRule="auto"/>
        <w:jc w:val="left"/>
        <w:rPr>
          <w:sz w:val="28"/>
        </w:rPr>
        <w:sectPr>
          <w:footerReference w:type="default" r:id="rId9"/>
          <w:pgSz w:w="12240" w:h="15840"/>
          <w:pgMar w:footer="817" w:header="0" w:top="720" w:bottom="1000" w:left="1040" w:right="320"/>
          <w:pgNumType w:start="1"/>
        </w:sectPr>
      </w:pPr>
    </w:p>
    <w:p>
      <w:pPr>
        <w:pStyle w:val="ListParagraph"/>
        <w:numPr>
          <w:ilvl w:val="0"/>
          <w:numId w:val="1"/>
        </w:numPr>
        <w:tabs>
          <w:tab w:pos="1551" w:val="left" w:leader="none"/>
          <w:tab w:pos="1552" w:val="left" w:leader="none"/>
        </w:tabs>
        <w:spacing w:line="276" w:lineRule="auto" w:before="85" w:after="0"/>
        <w:ind w:left="1551" w:right="981" w:hanging="360"/>
        <w:jc w:val="left"/>
        <w:rPr>
          <w:sz w:val="28"/>
        </w:rPr>
      </w:pPr>
      <w:r>
        <w:rPr>
          <w:color w:val="072A75"/>
          <w:sz w:val="28"/>
        </w:rPr>
        <w:t>Water quality was also a top natural resource concern for respondents in Lincoln County, with 50% of respondents listing it as top three concern. Respondent’s water quality concerns are driven by the quality of water</w:t>
      </w:r>
      <w:r>
        <w:rPr>
          <w:color w:val="072A75"/>
          <w:spacing w:val="-31"/>
          <w:sz w:val="28"/>
        </w:rPr>
        <w:t> </w:t>
      </w:r>
      <w:r>
        <w:rPr>
          <w:color w:val="072A75"/>
          <w:sz w:val="28"/>
        </w:rPr>
        <w:t>in natural water bodies like lakes and</w:t>
      </w:r>
      <w:r>
        <w:rPr>
          <w:color w:val="072A75"/>
          <w:spacing w:val="-3"/>
          <w:sz w:val="28"/>
        </w:rPr>
        <w:t> </w:t>
      </w:r>
      <w:r>
        <w:rPr>
          <w:color w:val="072A75"/>
          <w:sz w:val="28"/>
        </w:rPr>
        <w:t>rivers.</w:t>
      </w:r>
    </w:p>
    <w:p>
      <w:pPr>
        <w:pStyle w:val="ListParagraph"/>
        <w:numPr>
          <w:ilvl w:val="0"/>
          <w:numId w:val="1"/>
        </w:numPr>
        <w:tabs>
          <w:tab w:pos="1551" w:val="left" w:leader="none"/>
          <w:tab w:pos="1552" w:val="left" w:leader="none"/>
        </w:tabs>
        <w:spacing w:line="276" w:lineRule="auto" w:before="0" w:after="0"/>
        <w:ind w:left="1551" w:right="1094" w:hanging="360"/>
        <w:jc w:val="left"/>
        <w:rPr>
          <w:sz w:val="28"/>
        </w:rPr>
      </w:pPr>
      <w:r>
        <w:rPr>
          <w:color w:val="072A75"/>
          <w:sz w:val="28"/>
        </w:rPr>
        <w:t>Invasive weeds are another major resource concerns in Lincoln County, with 91% of respondents identifying invasive weeds as a concern (the highest of any category) and 23% identifying invasive weeds as their top concern (tied with water quantity). Concern about invasive weeds was shared equally by agricultural producers and non-agricultural</w:t>
      </w:r>
      <w:r>
        <w:rPr>
          <w:color w:val="072A75"/>
          <w:spacing w:val="-34"/>
          <w:sz w:val="28"/>
        </w:rPr>
        <w:t> </w:t>
      </w:r>
      <w:r>
        <w:rPr>
          <w:color w:val="072A75"/>
          <w:sz w:val="28"/>
        </w:rPr>
        <w:t>producers.</w:t>
      </w:r>
    </w:p>
    <w:p>
      <w:pPr>
        <w:pStyle w:val="ListParagraph"/>
        <w:numPr>
          <w:ilvl w:val="0"/>
          <w:numId w:val="1"/>
        </w:numPr>
        <w:tabs>
          <w:tab w:pos="1551" w:val="left" w:leader="none"/>
          <w:tab w:pos="1552" w:val="left" w:leader="none"/>
        </w:tabs>
        <w:spacing w:line="276" w:lineRule="auto" w:before="0" w:after="0"/>
        <w:ind w:left="1551" w:right="846" w:hanging="360"/>
        <w:jc w:val="left"/>
        <w:rPr>
          <w:sz w:val="28"/>
        </w:rPr>
      </w:pPr>
      <w:r>
        <w:rPr>
          <w:color w:val="072A75"/>
          <w:sz w:val="28"/>
        </w:rPr>
        <w:t>Ecological degradation from feral horses and resulting damages to livestock and wildlife were also a major concern, with 77% of</w:t>
      </w:r>
      <w:r>
        <w:rPr>
          <w:color w:val="072A75"/>
          <w:spacing w:val="-33"/>
          <w:sz w:val="28"/>
        </w:rPr>
        <w:t> </w:t>
      </w:r>
      <w:r>
        <w:rPr>
          <w:color w:val="072A75"/>
          <w:sz w:val="28"/>
        </w:rPr>
        <w:t>respondents, identifying feral horses as a</w:t>
      </w:r>
      <w:r>
        <w:rPr>
          <w:color w:val="072A75"/>
          <w:spacing w:val="-2"/>
          <w:sz w:val="28"/>
        </w:rPr>
        <w:t> </w:t>
      </w:r>
      <w:r>
        <w:rPr>
          <w:color w:val="072A75"/>
          <w:sz w:val="28"/>
        </w:rPr>
        <w:t>concern.</w:t>
      </w:r>
    </w:p>
    <w:p>
      <w:pPr>
        <w:pStyle w:val="BodyText"/>
        <w:spacing w:line="276" w:lineRule="auto"/>
        <w:ind w:left="471" w:right="915" w:firstLine="360"/>
      </w:pPr>
      <w:r>
        <w:rPr>
          <w:color w:val="072A75"/>
        </w:rPr>
        <w:t>Agricultural producers represent an important constituency for LCCD. Resource issues of top concern for agricultural producers in Lincoln county were:</w:t>
      </w:r>
    </w:p>
    <w:p>
      <w:pPr>
        <w:pStyle w:val="ListParagraph"/>
        <w:numPr>
          <w:ilvl w:val="0"/>
          <w:numId w:val="1"/>
        </w:numPr>
        <w:tabs>
          <w:tab w:pos="1550" w:val="left" w:leader="none"/>
          <w:tab w:pos="1551" w:val="left" w:leader="none"/>
        </w:tabs>
        <w:spacing w:line="356" w:lineRule="exact" w:before="0" w:after="0"/>
        <w:ind w:left="1550" w:right="0" w:hanging="360"/>
        <w:jc w:val="left"/>
        <w:rPr>
          <w:sz w:val="28"/>
        </w:rPr>
      </w:pPr>
      <w:r>
        <w:rPr>
          <w:color w:val="072A75"/>
          <w:sz w:val="28"/>
        </w:rPr>
        <w:t>Poor distribution of water on public</w:t>
      </w:r>
      <w:r>
        <w:rPr>
          <w:color w:val="072A75"/>
          <w:spacing w:val="-6"/>
          <w:sz w:val="28"/>
        </w:rPr>
        <w:t> </w:t>
      </w:r>
      <w:r>
        <w:rPr>
          <w:color w:val="072A75"/>
          <w:sz w:val="28"/>
        </w:rPr>
        <w:t>lands.</w:t>
      </w:r>
    </w:p>
    <w:p>
      <w:pPr>
        <w:pStyle w:val="ListParagraph"/>
        <w:numPr>
          <w:ilvl w:val="0"/>
          <w:numId w:val="1"/>
        </w:numPr>
        <w:tabs>
          <w:tab w:pos="1550" w:val="left" w:leader="none"/>
          <w:tab w:pos="1551" w:val="left" w:leader="none"/>
        </w:tabs>
        <w:spacing w:line="240" w:lineRule="auto" w:before="51" w:after="0"/>
        <w:ind w:left="1550" w:right="0" w:hanging="360"/>
        <w:jc w:val="left"/>
        <w:rPr>
          <w:sz w:val="28"/>
        </w:rPr>
      </w:pPr>
      <w:r>
        <w:rPr>
          <w:color w:val="072A75"/>
          <w:sz w:val="28"/>
        </w:rPr>
        <w:t>Poor quality of forage on public</w:t>
      </w:r>
      <w:r>
        <w:rPr>
          <w:color w:val="072A75"/>
          <w:spacing w:val="-5"/>
          <w:sz w:val="28"/>
        </w:rPr>
        <w:t> </w:t>
      </w:r>
      <w:r>
        <w:rPr>
          <w:color w:val="072A75"/>
          <w:sz w:val="28"/>
        </w:rPr>
        <w:t>lands.</w:t>
      </w:r>
    </w:p>
    <w:p>
      <w:pPr>
        <w:pStyle w:val="ListParagraph"/>
        <w:numPr>
          <w:ilvl w:val="0"/>
          <w:numId w:val="1"/>
        </w:numPr>
        <w:tabs>
          <w:tab w:pos="1550" w:val="left" w:leader="none"/>
          <w:tab w:pos="1551" w:val="left" w:leader="none"/>
        </w:tabs>
        <w:spacing w:line="240" w:lineRule="auto" w:before="51" w:after="0"/>
        <w:ind w:left="1550" w:right="0" w:hanging="360"/>
        <w:jc w:val="left"/>
        <w:rPr>
          <w:sz w:val="28"/>
        </w:rPr>
      </w:pPr>
      <w:r>
        <w:rPr>
          <w:color w:val="072A75"/>
          <w:sz w:val="28"/>
        </w:rPr>
        <w:t>Impacts from feral</w:t>
      </w:r>
      <w:r>
        <w:rPr>
          <w:color w:val="072A75"/>
          <w:spacing w:val="-2"/>
          <w:sz w:val="28"/>
        </w:rPr>
        <w:t> </w:t>
      </w:r>
      <w:r>
        <w:rPr>
          <w:color w:val="072A75"/>
          <w:sz w:val="28"/>
        </w:rPr>
        <w:t>horses.</w:t>
      </w:r>
    </w:p>
    <w:p>
      <w:pPr>
        <w:pStyle w:val="ListParagraph"/>
        <w:numPr>
          <w:ilvl w:val="0"/>
          <w:numId w:val="1"/>
        </w:numPr>
        <w:tabs>
          <w:tab w:pos="1550" w:val="left" w:leader="none"/>
          <w:tab w:pos="1551" w:val="left" w:leader="none"/>
        </w:tabs>
        <w:spacing w:line="240" w:lineRule="auto" w:before="51" w:after="0"/>
        <w:ind w:left="1550" w:right="0" w:hanging="360"/>
        <w:jc w:val="left"/>
        <w:rPr>
          <w:sz w:val="28"/>
        </w:rPr>
      </w:pPr>
      <w:r>
        <w:rPr>
          <w:color w:val="072A75"/>
          <w:sz w:val="28"/>
        </w:rPr>
        <w:t>Soil and property damage from</w:t>
      </w:r>
      <w:r>
        <w:rPr>
          <w:color w:val="072A75"/>
          <w:spacing w:val="-4"/>
          <w:sz w:val="28"/>
        </w:rPr>
        <w:t> </w:t>
      </w:r>
      <w:r>
        <w:rPr>
          <w:color w:val="072A75"/>
          <w:sz w:val="28"/>
        </w:rPr>
        <w:t>flooding.</w:t>
      </w:r>
    </w:p>
    <w:p>
      <w:pPr>
        <w:pStyle w:val="BodyText"/>
        <w:spacing w:line="276" w:lineRule="auto" w:before="52"/>
        <w:ind w:left="470" w:right="1006" w:firstLine="360"/>
      </w:pPr>
      <w:r>
        <w:rPr>
          <w:color w:val="072A75"/>
        </w:rPr>
        <w:t>The findings in this report support the findings in the RNA technical assessment for LCCD, which were: major concern about habitat degradation and poor forage due to invasive weeds, and poor distribution of water on public lands leading to limited availability of water for livestock (Orr 2019). The general population survey indicates that concerns about water scarcity water quality in natural bodies of water are resource concerns of comparable importance to invasive weeds to the residents of Lincoln County.</w:t>
      </w:r>
    </w:p>
    <w:p>
      <w:pPr>
        <w:pStyle w:val="BodyText"/>
        <w:spacing w:line="276" w:lineRule="auto"/>
        <w:ind w:left="470" w:right="845" w:firstLine="360"/>
      </w:pPr>
      <w:r>
        <w:rPr>
          <w:color w:val="072A75"/>
        </w:rPr>
        <w:t>In addition to the RNA questions, the survey also contained questions on the respondents’ outdoor recreation activities in Lincoln County, as well as questions related to LCCD’s current activities. Results indicate that the majority of residents in Lincoln County participated in some form of outdoor activity in the past year, with non-motorized trail use (i.e., hiking, walking pets, mountain biking) and off-highway vehicle (OHV) use as the most popular activities. Among non-motorized and OHV trail users, the primary concern was the limited number of trails. Results also indicate that there is limited public awareness of LCCD or its mission among the general public in Lincoln County.</w:t>
      </w:r>
    </w:p>
    <w:p>
      <w:pPr>
        <w:spacing w:after="0" w:line="276" w:lineRule="auto"/>
        <w:sectPr>
          <w:pgSz w:w="12240" w:h="15840"/>
          <w:pgMar w:header="0" w:footer="817" w:top="700" w:bottom="1000" w:left="1040" w:right="320"/>
        </w:sectPr>
      </w:pPr>
    </w:p>
    <w:p>
      <w:pPr>
        <w:pStyle w:val="Heading1"/>
        <w:spacing w:before="66"/>
        <w:ind w:left="471" w:firstLine="0"/>
      </w:pPr>
      <w:bookmarkStart w:name="Conservation Action Plan Development" w:id="3"/>
      <w:bookmarkEnd w:id="3"/>
      <w:r>
        <w:rPr/>
      </w:r>
      <w:bookmarkStart w:name="_bookmark1" w:id="4"/>
      <w:bookmarkEnd w:id="4"/>
      <w:r>
        <w:rPr/>
      </w:r>
      <w:r>
        <w:rPr>
          <w:color w:val="061F56"/>
        </w:rPr>
        <w:t>Conservation Action Plan Development</w:t>
      </w:r>
    </w:p>
    <w:p>
      <w:pPr>
        <w:pStyle w:val="BodyText"/>
        <w:spacing w:line="276" w:lineRule="auto" w:before="136"/>
        <w:ind w:left="472" w:right="967" w:firstLine="359"/>
      </w:pPr>
      <w:r>
        <w:rPr>
          <w:color w:val="072A75"/>
        </w:rPr>
        <w:t>The NRCS defines locally-led conservation as a process where community stakeholders are involved in natural resource planning, implementation of solutions, and evaluation of results (NRCS, 2010). The planning phase of the NRCS process has two parts: 1. Performing an RNA to gather public input from a range of stakeholders; and 2. Using input from the RNA to develop a conservation action plan (CAP) that identifies priorities, sets goals, and identifies government and nongovernment programs to achieve these goals. This section summarizes the major implications of this document (the public-input portion of the RNA) for the development of a CAP for LCCD.</w:t>
      </w:r>
    </w:p>
    <w:p>
      <w:pPr>
        <w:pStyle w:val="ListParagraph"/>
        <w:numPr>
          <w:ilvl w:val="0"/>
          <w:numId w:val="2"/>
        </w:numPr>
        <w:tabs>
          <w:tab w:pos="832" w:val="left" w:leader="none"/>
          <w:tab w:pos="833" w:val="left" w:leader="none"/>
        </w:tabs>
        <w:spacing w:line="356" w:lineRule="exact" w:before="0" w:after="0"/>
        <w:ind w:left="832" w:right="0" w:hanging="360"/>
        <w:jc w:val="left"/>
        <w:rPr>
          <w:sz w:val="28"/>
        </w:rPr>
      </w:pPr>
      <w:r>
        <w:rPr>
          <w:i/>
          <w:color w:val="072A75"/>
          <w:sz w:val="28"/>
        </w:rPr>
        <w:t>Priority</w:t>
      </w:r>
      <w:r>
        <w:rPr>
          <w:color w:val="072A75"/>
          <w:sz w:val="28"/>
        </w:rPr>
        <w:t>: Water</w:t>
      </w:r>
      <w:r>
        <w:rPr>
          <w:color w:val="072A75"/>
          <w:spacing w:val="-1"/>
          <w:sz w:val="28"/>
        </w:rPr>
        <w:t> </w:t>
      </w:r>
      <w:r>
        <w:rPr>
          <w:color w:val="072A75"/>
          <w:sz w:val="28"/>
        </w:rPr>
        <w:t>Availability</w:t>
      </w:r>
    </w:p>
    <w:p>
      <w:pPr>
        <w:pStyle w:val="ListParagraph"/>
        <w:numPr>
          <w:ilvl w:val="1"/>
          <w:numId w:val="2"/>
        </w:numPr>
        <w:tabs>
          <w:tab w:pos="1553" w:val="left" w:leader="none"/>
        </w:tabs>
        <w:spacing w:line="268" w:lineRule="auto" w:before="51" w:after="0"/>
        <w:ind w:left="1552" w:right="1100" w:hanging="360"/>
        <w:jc w:val="left"/>
        <w:rPr>
          <w:sz w:val="28"/>
        </w:rPr>
      </w:pPr>
      <w:r>
        <w:rPr>
          <w:i/>
          <w:color w:val="072A75"/>
          <w:sz w:val="28"/>
        </w:rPr>
        <w:t>Goal</w:t>
      </w:r>
      <w:r>
        <w:rPr>
          <w:color w:val="072A75"/>
          <w:sz w:val="28"/>
        </w:rPr>
        <w:t>: Ensure that water is available to meet demand in LCCD now and</w:t>
      </w:r>
      <w:r>
        <w:rPr>
          <w:color w:val="072A75"/>
          <w:spacing w:val="-32"/>
          <w:sz w:val="28"/>
        </w:rPr>
        <w:t> </w:t>
      </w:r>
      <w:r>
        <w:rPr>
          <w:color w:val="072A75"/>
          <w:sz w:val="28"/>
        </w:rPr>
        <w:t>in the</w:t>
      </w:r>
      <w:r>
        <w:rPr>
          <w:color w:val="072A75"/>
          <w:spacing w:val="-1"/>
          <w:sz w:val="28"/>
        </w:rPr>
        <w:t> </w:t>
      </w:r>
      <w:r>
        <w:rPr>
          <w:color w:val="072A75"/>
          <w:sz w:val="28"/>
        </w:rPr>
        <w:t>future.</w:t>
      </w:r>
    </w:p>
    <w:p>
      <w:pPr>
        <w:pStyle w:val="ListParagraph"/>
        <w:numPr>
          <w:ilvl w:val="1"/>
          <w:numId w:val="2"/>
        </w:numPr>
        <w:tabs>
          <w:tab w:pos="1553" w:val="left" w:leader="none"/>
        </w:tabs>
        <w:spacing w:line="273" w:lineRule="auto" w:before="12" w:after="0"/>
        <w:ind w:left="1552" w:right="939" w:hanging="360"/>
        <w:jc w:val="left"/>
        <w:rPr>
          <w:sz w:val="28"/>
        </w:rPr>
      </w:pPr>
      <w:r>
        <w:rPr>
          <w:i/>
          <w:color w:val="072A75"/>
          <w:sz w:val="28"/>
        </w:rPr>
        <w:t>Programs</w:t>
      </w:r>
      <w:r>
        <w:rPr>
          <w:color w:val="072A75"/>
          <w:sz w:val="28"/>
        </w:rPr>
        <w:t>: Conservation programing to increase efficiency of irrigation systems and increase the availability of water on public lands for</w:t>
      </w:r>
      <w:r>
        <w:rPr>
          <w:color w:val="072A75"/>
          <w:spacing w:val="-34"/>
          <w:sz w:val="28"/>
        </w:rPr>
        <w:t> </w:t>
      </w:r>
      <w:r>
        <w:rPr>
          <w:color w:val="072A75"/>
          <w:sz w:val="28"/>
        </w:rPr>
        <w:t>livestock and</w:t>
      </w:r>
      <w:r>
        <w:rPr>
          <w:color w:val="072A75"/>
          <w:spacing w:val="-2"/>
          <w:sz w:val="28"/>
        </w:rPr>
        <w:t> </w:t>
      </w:r>
      <w:r>
        <w:rPr>
          <w:color w:val="072A75"/>
          <w:sz w:val="28"/>
        </w:rPr>
        <w:t>wildlife.</w:t>
      </w:r>
    </w:p>
    <w:p>
      <w:pPr>
        <w:pStyle w:val="ListParagraph"/>
        <w:numPr>
          <w:ilvl w:val="0"/>
          <w:numId w:val="2"/>
        </w:numPr>
        <w:tabs>
          <w:tab w:pos="831" w:val="left" w:leader="none"/>
          <w:tab w:pos="832" w:val="left" w:leader="none"/>
        </w:tabs>
        <w:spacing w:line="240" w:lineRule="auto" w:before="1" w:after="0"/>
        <w:ind w:left="832" w:right="0" w:hanging="360"/>
        <w:jc w:val="left"/>
        <w:rPr>
          <w:sz w:val="28"/>
        </w:rPr>
      </w:pPr>
      <w:r>
        <w:rPr>
          <w:i/>
          <w:color w:val="072A75"/>
          <w:sz w:val="28"/>
        </w:rPr>
        <w:t>Priority</w:t>
      </w:r>
      <w:r>
        <w:rPr>
          <w:color w:val="072A75"/>
          <w:sz w:val="28"/>
        </w:rPr>
        <w:t>: Water</w:t>
      </w:r>
      <w:r>
        <w:rPr>
          <w:color w:val="072A75"/>
          <w:spacing w:val="-1"/>
          <w:sz w:val="28"/>
        </w:rPr>
        <w:t> </w:t>
      </w:r>
      <w:r>
        <w:rPr>
          <w:color w:val="072A75"/>
          <w:sz w:val="28"/>
        </w:rPr>
        <w:t>Quality</w:t>
      </w:r>
    </w:p>
    <w:p>
      <w:pPr>
        <w:pStyle w:val="ListParagraph"/>
        <w:numPr>
          <w:ilvl w:val="1"/>
          <w:numId w:val="2"/>
        </w:numPr>
        <w:tabs>
          <w:tab w:pos="1552" w:val="left" w:leader="none"/>
        </w:tabs>
        <w:spacing w:line="240" w:lineRule="auto" w:before="52" w:after="0"/>
        <w:ind w:left="1551" w:right="0" w:hanging="360"/>
        <w:jc w:val="left"/>
        <w:rPr>
          <w:sz w:val="28"/>
        </w:rPr>
      </w:pPr>
      <w:r>
        <w:rPr>
          <w:i/>
          <w:color w:val="072A75"/>
          <w:sz w:val="28"/>
        </w:rPr>
        <w:t>Goal</w:t>
      </w:r>
      <w:r>
        <w:rPr>
          <w:color w:val="072A75"/>
          <w:sz w:val="28"/>
        </w:rPr>
        <w:t>: Improve quality of lakes and rivers in</w:t>
      </w:r>
      <w:r>
        <w:rPr>
          <w:color w:val="072A75"/>
          <w:spacing w:val="-6"/>
          <w:sz w:val="28"/>
        </w:rPr>
        <w:t> </w:t>
      </w:r>
      <w:r>
        <w:rPr>
          <w:color w:val="072A75"/>
          <w:sz w:val="28"/>
        </w:rPr>
        <w:t>LCCD.</w:t>
      </w:r>
    </w:p>
    <w:p>
      <w:pPr>
        <w:pStyle w:val="ListParagraph"/>
        <w:numPr>
          <w:ilvl w:val="1"/>
          <w:numId w:val="2"/>
        </w:numPr>
        <w:tabs>
          <w:tab w:pos="1552" w:val="left" w:leader="none"/>
        </w:tabs>
        <w:spacing w:line="268" w:lineRule="auto" w:before="41" w:after="0"/>
        <w:ind w:left="1551" w:right="1491" w:hanging="360"/>
        <w:jc w:val="left"/>
        <w:rPr>
          <w:sz w:val="28"/>
        </w:rPr>
      </w:pPr>
      <w:r>
        <w:rPr>
          <w:i/>
          <w:color w:val="072A75"/>
          <w:sz w:val="28"/>
        </w:rPr>
        <w:t>Programs</w:t>
      </w:r>
      <w:r>
        <w:rPr>
          <w:color w:val="072A75"/>
          <w:sz w:val="28"/>
        </w:rPr>
        <w:t>: Results indicate that programs to address invasive</w:t>
      </w:r>
      <w:r>
        <w:rPr>
          <w:color w:val="072A75"/>
          <w:spacing w:val="-31"/>
          <w:sz w:val="28"/>
        </w:rPr>
        <w:t> </w:t>
      </w:r>
      <w:r>
        <w:rPr>
          <w:color w:val="072A75"/>
          <w:sz w:val="28"/>
        </w:rPr>
        <w:t>aquatic weeds would have substantial public</w:t>
      </w:r>
      <w:r>
        <w:rPr>
          <w:color w:val="072A75"/>
          <w:spacing w:val="-5"/>
          <w:sz w:val="28"/>
        </w:rPr>
        <w:t> </w:t>
      </w:r>
      <w:r>
        <w:rPr>
          <w:color w:val="072A75"/>
          <w:sz w:val="28"/>
        </w:rPr>
        <w:t>support.</w:t>
      </w:r>
    </w:p>
    <w:p>
      <w:pPr>
        <w:pStyle w:val="ListParagraph"/>
        <w:numPr>
          <w:ilvl w:val="0"/>
          <w:numId w:val="2"/>
        </w:numPr>
        <w:tabs>
          <w:tab w:pos="831" w:val="left" w:leader="none"/>
          <w:tab w:pos="832" w:val="left" w:leader="none"/>
        </w:tabs>
        <w:spacing w:line="240" w:lineRule="auto" w:before="12" w:after="0"/>
        <w:ind w:left="832" w:right="0" w:hanging="360"/>
        <w:jc w:val="left"/>
        <w:rPr>
          <w:sz w:val="28"/>
        </w:rPr>
      </w:pPr>
      <w:r>
        <w:rPr>
          <w:i/>
          <w:color w:val="072A75"/>
          <w:sz w:val="28"/>
        </w:rPr>
        <w:t>Priority</w:t>
      </w:r>
      <w:r>
        <w:rPr>
          <w:color w:val="072A75"/>
          <w:sz w:val="28"/>
        </w:rPr>
        <w:t>: Invasive</w:t>
      </w:r>
      <w:r>
        <w:rPr>
          <w:color w:val="072A75"/>
          <w:spacing w:val="-2"/>
          <w:sz w:val="28"/>
        </w:rPr>
        <w:t> </w:t>
      </w:r>
      <w:r>
        <w:rPr>
          <w:color w:val="072A75"/>
          <w:sz w:val="28"/>
        </w:rPr>
        <w:t>weeds</w:t>
      </w:r>
    </w:p>
    <w:p>
      <w:pPr>
        <w:pStyle w:val="ListParagraph"/>
        <w:numPr>
          <w:ilvl w:val="1"/>
          <w:numId w:val="2"/>
        </w:numPr>
        <w:tabs>
          <w:tab w:pos="1552" w:val="left" w:leader="none"/>
        </w:tabs>
        <w:spacing w:line="240" w:lineRule="auto" w:before="51" w:after="0"/>
        <w:ind w:left="1552" w:right="0" w:hanging="361"/>
        <w:jc w:val="left"/>
        <w:rPr>
          <w:sz w:val="28"/>
        </w:rPr>
      </w:pPr>
      <w:r>
        <w:rPr>
          <w:i/>
          <w:color w:val="072A75"/>
          <w:sz w:val="28"/>
        </w:rPr>
        <w:t>Goal</w:t>
      </w:r>
      <w:r>
        <w:rPr>
          <w:color w:val="072A75"/>
          <w:sz w:val="28"/>
        </w:rPr>
        <w:t>: Reduce prevalence of invasive weeds within</w:t>
      </w:r>
      <w:r>
        <w:rPr>
          <w:color w:val="072A75"/>
          <w:spacing w:val="-6"/>
          <w:sz w:val="28"/>
        </w:rPr>
        <w:t> </w:t>
      </w:r>
      <w:r>
        <w:rPr>
          <w:color w:val="072A75"/>
          <w:sz w:val="28"/>
        </w:rPr>
        <w:t>LCCD.</w:t>
      </w:r>
    </w:p>
    <w:p>
      <w:pPr>
        <w:pStyle w:val="ListParagraph"/>
        <w:numPr>
          <w:ilvl w:val="1"/>
          <w:numId w:val="2"/>
        </w:numPr>
        <w:tabs>
          <w:tab w:pos="1552" w:val="left" w:leader="none"/>
        </w:tabs>
        <w:spacing w:line="273" w:lineRule="auto" w:before="43" w:after="0"/>
        <w:ind w:left="1552" w:right="1022" w:hanging="361"/>
        <w:jc w:val="left"/>
        <w:rPr>
          <w:sz w:val="28"/>
        </w:rPr>
      </w:pPr>
      <w:r>
        <w:rPr>
          <w:i/>
          <w:color w:val="072A75"/>
          <w:sz w:val="28"/>
        </w:rPr>
        <w:t>Program(s)</w:t>
      </w:r>
      <w:r>
        <w:rPr>
          <w:color w:val="072A75"/>
          <w:sz w:val="28"/>
        </w:rPr>
        <w:t>: Results indicate broad support for programming targeted at removing invasive plants and noxious weeds, improving soil stability,</w:t>
      </w:r>
      <w:r>
        <w:rPr>
          <w:color w:val="072A75"/>
          <w:spacing w:val="-30"/>
          <w:sz w:val="28"/>
        </w:rPr>
        <w:t> </w:t>
      </w:r>
      <w:r>
        <w:rPr>
          <w:color w:val="072A75"/>
          <w:sz w:val="28"/>
        </w:rPr>
        <w:t>and improving forage quality for</w:t>
      </w:r>
      <w:r>
        <w:rPr>
          <w:color w:val="072A75"/>
          <w:spacing w:val="-3"/>
          <w:sz w:val="28"/>
        </w:rPr>
        <w:t> </w:t>
      </w:r>
      <w:r>
        <w:rPr>
          <w:color w:val="072A75"/>
          <w:sz w:val="28"/>
        </w:rPr>
        <w:t>livestock.</w:t>
      </w:r>
    </w:p>
    <w:p>
      <w:pPr>
        <w:pStyle w:val="ListParagraph"/>
        <w:numPr>
          <w:ilvl w:val="0"/>
          <w:numId w:val="2"/>
        </w:numPr>
        <w:tabs>
          <w:tab w:pos="831" w:val="left" w:leader="none"/>
          <w:tab w:pos="832" w:val="left" w:leader="none"/>
        </w:tabs>
        <w:spacing w:line="240" w:lineRule="auto" w:before="2" w:after="0"/>
        <w:ind w:left="832" w:right="0" w:hanging="360"/>
        <w:jc w:val="left"/>
        <w:rPr>
          <w:sz w:val="28"/>
        </w:rPr>
      </w:pPr>
      <w:r>
        <w:rPr>
          <w:i/>
          <w:color w:val="072A75"/>
          <w:sz w:val="28"/>
        </w:rPr>
        <w:t>Priority</w:t>
      </w:r>
      <w:r>
        <w:rPr>
          <w:color w:val="072A75"/>
          <w:sz w:val="28"/>
        </w:rPr>
        <w:t>: Feral</w:t>
      </w:r>
      <w:r>
        <w:rPr>
          <w:color w:val="072A75"/>
          <w:spacing w:val="-10"/>
          <w:sz w:val="28"/>
        </w:rPr>
        <w:t> </w:t>
      </w:r>
      <w:r>
        <w:rPr>
          <w:color w:val="072A75"/>
          <w:sz w:val="28"/>
        </w:rPr>
        <w:t>Horses</w:t>
      </w:r>
    </w:p>
    <w:p>
      <w:pPr>
        <w:pStyle w:val="ListParagraph"/>
        <w:numPr>
          <w:ilvl w:val="1"/>
          <w:numId w:val="2"/>
        </w:numPr>
        <w:tabs>
          <w:tab w:pos="1553" w:val="left" w:leader="none"/>
        </w:tabs>
        <w:spacing w:line="268" w:lineRule="auto" w:before="51" w:after="0"/>
        <w:ind w:left="1552" w:right="1008" w:hanging="360"/>
        <w:jc w:val="left"/>
        <w:rPr>
          <w:sz w:val="28"/>
        </w:rPr>
      </w:pPr>
      <w:r>
        <w:rPr>
          <w:i/>
          <w:color w:val="072A75"/>
          <w:sz w:val="28"/>
        </w:rPr>
        <w:t>Goal(s)</w:t>
      </w:r>
      <w:r>
        <w:rPr>
          <w:color w:val="072A75"/>
          <w:sz w:val="28"/>
        </w:rPr>
        <w:t>: Limit the impact of feral horses on wildlife habitat and rangeland health.</w:t>
      </w:r>
    </w:p>
    <w:p>
      <w:pPr>
        <w:pStyle w:val="ListParagraph"/>
        <w:numPr>
          <w:ilvl w:val="1"/>
          <w:numId w:val="2"/>
        </w:numPr>
        <w:tabs>
          <w:tab w:pos="1553" w:val="left" w:leader="none"/>
        </w:tabs>
        <w:spacing w:line="273" w:lineRule="auto" w:before="12" w:after="0"/>
        <w:ind w:left="1552" w:right="987" w:hanging="360"/>
        <w:jc w:val="left"/>
        <w:rPr>
          <w:sz w:val="28"/>
        </w:rPr>
      </w:pPr>
      <w:r>
        <w:rPr>
          <w:i/>
          <w:color w:val="072A75"/>
          <w:sz w:val="28"/>
        </w:rPr>
        <w:t>Program(s)</w:t>
      </w:r>
      <w:r>
        <w:rPr>
          <w:color w:val="072A75"/>
          <w:sz w:val="28"/>
        </w:rPr>
        <w:t>: Work with the Bureau of Land Management to set management policy for feral horse herds that limit their negative impacts by reducing herd size in sensitive</w:t>
      </w:r>
      <w:r>
        <w:rPr>
          <w:color w:val="072A75"/>
          <w:spacing w:val="-4"/>
          <w:sz w:val="28"/>
        </w:rPr>
        <w:t> </w:t>
      </w:r>
      <w:r>
        <w:rPr>
          <w:color w:val="072A75"/>
          <w:sz w:val="28"/>
        </w:rPr>
        <w:t>areas</w:t>
      </w:r>
    </w:p>
    <w:p>
      <w:pPr>
        <w:pStyle w:val="ListParagraph"/>
        <w:numPr>
          <w:ilvl w:val="0"/>
          <w:numId w:val="2"/>
        </w:numPr>
        <w:tabs>
          <w:tab w:pos="832" w:val="left" w:leader="none"/>
          <w:tab w:pos="833" w:val="left" w:leader="none"/>
        </w:tabs>
        <w:spacing w:line="240" w:lineRule="auto" w:before="0" w:after="0"/>
        <w:ind w:left="832" w:right="0" w:hanging="360"/>
        <w:jc w:val="left"/>
        <w:rPr>
          <w:sz w:val="28"/>
        </w:rPr>
      </w:pPr>
      <w:r>
        <w:rPr>
          <w:i/>
          <w:color w:val="072A75"/>
          <w:sz w:val="28"/>
        </w:rPr>
        <w:t>Priority</w:t>
      </w:r>
      <w:r>
        <w:rPr>
          <w:color w:val="072A75"/>
          <w:sz w:val="28"/>
        </w:rPr>
        <w:t>: Recreational</w:t>
      </w:r>
      <w:r>
        <w:rPr>
          <w:color w:val="072A75"/>
          <w:spacing w:val="-3"/>
          <w:sz w:val="28"/>
        </w:rPr>
        <w:t> </w:t>
      </w:r>
      <w:r>
        <w:rPr>
          <w:color w:val="072A75"/>
          <w:sz w:val="28"/>
        </w:rPr>
        <w:t>Areas</w:t>
      </w:r>
    </w:p>
    <w:p>
      <w:pPr>
        <w:pStyle w:val="ListParagraph"/>
        <w:numPr>
          <w:ilvl w:val="1"/>
          <w:numId w:val="2"/>
        </w:numPr>
        <w:tabs>
          <w:tab w:pos="1553" w:val="left" w:leader="none"/>
        </w:tabs>
        <w:spacing w:line="268" w:lineRule="auto" w:before="52" w:after="0"/>
        <w:ind w:left="1552" w:right="831" w:hanging="360"/>
        <w:jc w:val="left"/>
        <w:rPr>
          <w:sz w:val="28"/>
        </w:rPr>
      </w:pPr>
      <w:r>
        <w:rPr>
          <w:i/>
          <w:color w:val="072A75"/>
          <w:sz w:val="28"/>
        </w:rPr>
        <w:t>Goal(s)</w:t>
      </w:r>
      <w:r>
        <w:rPr>
          <w:color w:val="072A75"/>
          <w:sz w:val="28"/>
        </w:rPr>
        <w:t>: Increase the numbers of recreational trails for motorized and</w:t>
      </w:r>
      <w:r>
        <w:rPr>
          <w:color w:val="072A75"/>
          <w:spacing w:val="-29"/>
          <w:sz w:val="28"/>
        </w:rPr>
        <w:t> </w:t>
      </w:r>
      <w:r>
        <w:rPr>
          <w:color w:val="072A75"/>
          <w:sz w:val="28"/>
        </w:rPr>
        <w:t>non- motorized</w:t>
      </w:r>
      <w:r>
        <w:rPr>
          <w:color w:val="072A75"/>
          <w:spacing w:val="-1"/>
          <w:sz w:val="28"/>
        </w:rPr>
        <w:t> </w:t>
      </w:r>
      <w:r>
        <w:rPr>
          <w:color w:val="072A75"/>
          <w:sz w:val="28"/>
        </w:rPr>
        <w:t>users.</w:t>
      </w:r>
    </w:p>
    <w:p>
      <w:pPr>
        <w:spacing w:after="0" w:line="268" w:lineRule="auto"/>
        <w:jc w:val="left"/>
        <w:rPr>
          <w:sz w:val="28"/>
        </w:rPr>
        <w:sectPr>
          <w:pgSz w:w="12240" w:h="15840"/>
          <w:pgMar w:header="0" w:footer="817" w:top="720" w:bottom="1000" w:left="1040" w:right="320"/>
        </w:sectPr>
      </w:pPr>
    </w:p>
    <w:p>
      <w:pPr>
        <w:pStyle w:val="ListParagraph"/>
        <w:numPr>
          <w:ilvl w:val="1"/>
          <w:numId w:val="2"/>
        </w:numPr>
        <w:tabs>
          <w:tab w:pos="1553" w:val="left" w:leader="none"/>
        </w:tabs>
        <w:spacing w:line="268" w:lineRule="auto" w:before="45" w:after="0"/>
        <w:ind w:left="1552" w:right="1082" w:hanging="361"/>
        <w:jc w:val="left"/>
        <w:rPr>
          <w:sz w:val="28"/>
        </w:rPr>
      </w:pPr>
      <w:r>
        <w:rPr>
          <w:i/>
          <w:color w:val="072A75"/>
          <w:sz w:val="28"/>
        </w:rPr>
        <w:t>Program(s)</w:t>
      </w:r>
      <w:r>
        <w:rPr>
          <w:color w:val="072A75"/>
          <w:sz w:val="28"/>
        </w:rPr>
        <w:t>: Increase public awareness of existing trail systems. Develop new recreation</w:t>
      </w:r>
      <w:r>
        <w:rPr>
          <w:color w:val="072A75"/>
          <w:spacing w:val="-2"/>
          <w:sz w:val="28"/>
        </w:rPr>
        <w:t> </w:t>
      </w:r>
      <w:r>
        <w:rPr>
          <w:color w:val="072A75"/>
          <w:sz w:val="28"/>
        </w:rPr>
        <w:t>trails.</w:t>
      </w:r>
    </w:p>
    <w:p>
      <w:pPr>
        <w:spacing w:after="0" w:line="268" w:lineRule="auto"/>
        <w:jc w:val="left"/>
        <w:rPr>
          <w:sz w:val="28"/>
        </w:rPr>
        <w:sectPr>
          <w:pgSz w:w="12240" w:h="15840"/>
          <w:pgMar w:header="0" w:footer="817" w:top="740" w:bottom="1000" w:left="1040" w:right="320"/>
        </w:sectPr>
      </w:pPr>
    </w:p>
    <w:p>
      <w:pPr>
        <w:pStyle w:val="Heading1"/>
        <w:ind w:left="471" w:firstLine="0"/>
      </w:pPr>
      <w:bookmarkStart w:name="Table of Contents" w:id="5"/>
      <w:bookmarkEnd w:id="5"/>
      <w:r>
        <w:rPr/>
      </w:r>
      <w:bookmarkStart w:name="_bookmark2" w:id="6"/>
      <w:bookmarkEnd w:id="6"/>
      <w:r>
        <w:rPr/>
      </w:r>
      <w:r>
        <w:rPr>
          <w:color w:val="061F56"/>
        </w:rPr>
        <w:t>Table of Contents</w:t>
      </w:r>
    </w:p>
    <w:p>
      <w:pPr>
        <w:spacing w:after="0"/>
        <w:sectPr>
          <w:pgSz w:w="12240" w:h="15840"/>
          <w:pgMar w:header="0" w:footer="817" w:top="1360" w:bottom="1405" w:left="1040" w:right="320"/>
        </w:sectPr>
      </w:pPr>
    </w:p>
    <w:sdt>
      <w:sdtPr>
        <w:docPartObj>
          <w:docPartGallery w:val="Table of Contents"/>
          <w:docPartUnique/>
        </w:docPartObj>
      </w:sdtPr>
      <w:sdtEndPr/>
      <w:sdtContent>
        <w:p>
          <w:pPr>
            <w:pStyle w:val="TOC1"/>
            <w:tabs>
              <w:tab w:pos="10038" w:val="right" w:leader="dot"/>
            </w:tabs>
            <w:spacing w:before="137"/>
            <w:ind w:left="471" w:firstLine="0"/>
          </w:pPr>
          <w:hyperlink w:history="true" w:anchor="_bookmark0">
            <w:r>
              <w:rPr/>
              <w:t>Executive</w:t>
            </w:r>
            <w:r>
              <w:rPr>
                <w:spacing w:val="-2"/>
              </w:rPr>
              <w:t> </w:t>
            </w:r>
            <w:r>
              <w:rPr/>
              <w:t>Summary</w:t>
              <w:tab/>
              <w:t>1</w:t>
            </w:r>
          </w:hyperlink>
        </w:p>
        <w:p>
          <w:pPr>
            <w:pStyle w:val="TOC1"/>
            <w:tabs>
              <w:tab w:pos="10037" w:val="right" w:leader="dot"/>
            </w:tabs>
            <w:spacing w:before="120"/>
            <w:ind w:left="472" w:firstLine="0"/>
          </w:pPr>
          <w:hyperlink w:history="true" w:anchor="_bookmark1">
            <w:r>
              <w:rPr/>
              <w:t>Implications for the Conservation</w:t>
            </w:r>
            <w:r>
              <w:rPr>
                <w:spacing w:val="-1"/>
              </w:rPr>
              <w:t> </w:t>
            </w:r>
            <w:r>
              <w:rPr/>
              <w:t>Action</w:t>
            </w:r>
            <w:r>
              <w:rPr>
                <w:spacing w:val="-1"/>
              </w:rPr>
              <w:t> </w:t>
            </w:r>
            <w:r>
              <w:rPr/>
              <w:t>Plan</w:t>
              <w:tab/>
              <w:t>3</w:t>
            </w:r>
          </w:hyperlink>
        </w:p>
        <w:p>
          <w:pPr>
            <w:pStyle w:val="TOC1"/>
            <w:tabs>
              <w:tab w:pos="10037" w:val="right" w:leader="dot"/>
            </w:tabs>
            <w:spacing w:before="121"/>
            <w:ind w:left="471" w:firstLine="0"/>
          </w:pPr>
          <w:hyperlink w:history="true" w:anchor="_bookmark2">
            <w:r>
              <w:rPr/>
              <w:t>Table</w:t>
            </w:r>
            <w:r>
              <w:rPr>
                <w:spacing w:val="-1"/>
              </w:rPr>
              <w:t> </w:t>
            </w:r>
            <w:r>
              <w:rPr/>
              <w:t>of</w:t>
            </w:r>
            <w:r>
              <w:rPr>
                <w:spacing w:val="-1"/>
              </w:rPr>
              <w:t> </w:t>
            </w:r>
            <w:r>
              <w:rPr/>
              <w:t>Contents</w:t>
              <w:tab/>
              <w:t>5</w:t>
            </w:r>
          </w:hyperlink>
        </w:p>
        <w:p>
          <w:pPr>
            <w:pStyle w:val="TOC1"/>
            <w:numPr>
              <w:ilvl w:val="0"/>
              <w:numId w:val="3"/>
            </w:numPr>
            <w:tabs>
              <w:tab w:pos="1431" w:val="left" w:leader="none"/>
              <w:tab w:pos="1432" w:val="left" w:leader="none"/>
              <w:tab w:pos="10037" w:val="right" w:leader="dot"/>
            </w:tabs>
            <w:spacing w:line="240" w:lineRule="auto" w:before="122" w:after="0"/>
            <w:ind w:left="1431" w:right="0" w:hanging="960"/>
            <w:jc w:val="left"/>
          </w:pPr>
          <w:hyperlink w:history="true" w:anchor="_bookmark3">
            <w:r>
              <w:rPr/>
              <w:t>Introduction</w:t>
              <w:tab/>
              <w:t>7</w:t>
            </w:r>
          </w:hyperlink>
        </w:p>
        <w:p>
          <w:pPr>
            <w:pStyle w:val="TOC2"/>
            <w:tabs>
              <w:tab w:pos="10037" w:val="right" w:leader="dot"/>
            </w:tabs>
            <w:ind w:left="691"/>
          </w:pPr>
          <w:hyperlink w:history="true" w:anchor="_bookmark4">
            <w:r>
              <w:rPr/>
              <w:t>Overview</w:t>
              <w:tab/>
              <w:t>7</w:t>
            </w:r>
          </w:hyperlink>
        </w:p>
        <w:p>
          <w:pPr>
            <w:pStyle w:val="TOC2"/>
            <w:tabs>
              <w:tab w:pos="10037" w:val="right" w:leader="dot"/>
            </w:tabs>
            <w:spacing w:before="122"/>
            <w:ind w:left="691"/>
          </w:pPr>
          <w:hyperlink w:history="true" w:anchor="_bookmark5">
            <w:r>
              <w:rPr/>
              <w:t>Lincoln</w:t>
            </w:r>
            <w:r>
              <w:rPr>
                <w:spacing w:val="-2"/>
              </w:rPr>
              <w:t> </w:t>
            </w:r>
            <w:r>
              <w:rPr/>
              <w:t>County</w:t>
            </w:r>
            <w:r>
              <w:rPr>
                <w:spacing w:val="-1"/>
              </w:rPr>
              <w:t> </w:t>
            </w:r>
            <w:r>
              <w:rPr/>
              <w:t>Profile</w:t>
              <w:tab/>
              <w:t>7</w:t>
            </w:r>
          </w:hyperlink>
        </w:p>
        <w:p>
          <w:pPr>
            <w:pStyle w:val="TOC2"/>
            <w:tabs>
              <w:tab w:pos="10037" w:val="right" w:leader="dot"/>
            </w:tabs>
            <w:ind w:left="691"/>
          </w:pPr>
          <w:hyperlink w:history="true" w:anchor="_bookmark6">
            <w:r>
              <w:rPr/>
              <w:t>Background</w:t>
              <w:tab/>
              <w:t>7</w:t>
            </w:r>
          </w:hyperlink>
        </w:p>
        <w:p>
          <w:pPr>
            <w:pStyle w:val="TOC3"/>
            <w:tabs>
              <w:tab w:pos="10037" w:val="right" w:leader="dot"/>
            </w:tabs>
            <w:spacing w:before="120"/>
            <w:ind w:left="912"/>
          </w:pPr>
          <w:hyperlink w:history="true" w:anchor="_bookmark7">
            <w:r>
              <w:rPr/>
              <w:t>Natural Resources Conservation Service</w:t>
            </w:r>
            <w:r>
              <w:rPr>
                <w:spacing w:val="-4"/>
              </w:rPr>
              <w:t> </w:t>
            </w:r>
            <w:r>
              <w:rPr/>
              <w:t>and</w:t>
            </w:r>
            <w:r>
              <w:rPr>
                <w:spacing w:val="-1"/>
              </w:rPr>
              <w:t> </w:t>
            </w:r>
            <w:r>
              <w:rPr/>
              <w:t>SWAPA</w:t>
              <w:tab/>
              <w:t>7</w:t>
            </w:r>
          </w:hyperlink>
        </w:p>
        <w:p>
          <w:pPr>
            <w:pStyle w:val="TOC3"/>
            <w:tabs>
              <w:tab w:pos="10038" w:val="right" w:leader="dot"/>
            </w:tabs>
            <w:spacing w:before="122"/>
            <w:ind w:left="912"/>
          </w:pPr>
          <w:hyperlink w:history="true" w:anchor="_bookmark8">
            <w:r>
              <w:rPr/>
              <w:t>Conservation Districts and</w:t>
            </w:r>
            <w:r>
              <w:rPr>
                <w:spacing w:val="-1"/>
              </w:rPr>
              <w:t> </w:t>
            </w:r>
            <w:r>
              <w:rPr/>
              <w:t>Locally-Led</w:t>
            </w:r>
            <w:r>
              <w:rPr>
                <w:spacing w:val="-1"/>
              </w:rPr>
              <w:t> </w:t>
            </w:r>
            <w:r>
              <w:rPr/>
              <w:t>Conservation</w:t>
              <w:tab/>
              <w:t>8</w:t>
            </w:r>
          </w:hyperlink>
        </w:p>
        <w:p>
          <w:pPr>
            <w:pStyle w:val="TOC3"/>
            <w:tabs>
              <w:tab w:pos="10038" w:val="right" w:leader="dot"/>
            </w:tabs>
            <w:ind w:left="912"/>
          </w:pPr>
          <w:hyperlink w:history="true" w:anchor="_bookmark9">
            <w:r>
              <w:rPr/>
              <w:t>Resource</w:t>
            </w:r>
            <w:r>
              <w:rPr>
                <w:spacing w:val="-2"/>
              </w:rPr>
              <w:t> </w:t>
            </w:r>
            <w:r>
              <w:rPr/>
              <w:t>Needs</w:t>
            </w:r>
            <w:r>
              <w:rPr>
                <w:spacing w:val="-1"/>
              </w:rPr>
              <w:t> </w:t>
            </w:r>
            <w:r>
              <w:rPr/>
              <w:t>Assessment</w:t>
              <w:tab/>
              <w:t>8</w:t>
            </w:r>
          </w:hyperlink>
        </w:p>
        <w:p>
          <w:pPr>
            <w:pStyle w:val="TOC1"/>
            <w:numPr>
              <w:ilvl w:val="0"/>
              <w:numId w:val="3"/>
            </w:numPr>
            <w:tabs>
              <w:tab w:pos="1432" w:val="left" w:leader="none"/>
              <w:tab w:pos="1433" w:val="left" w:leader="none"/>
              <w:tab w:pos="10038" w:val="right" w:leader="dot"/>
            </w:tabs>
            <w:spacing w:line="240" w:lineRule="auto" w:before="122" w:after="0"/>
            <w:ind w:left="1432" w:right="0" w:hanging="960"/>
            <w:jc w:val="left"/>
          </w:pPr>
          <w:hyperlink w:history="true" w:anchor="_bookmark10">
            <w:r>
              <w:rPr/>
              <w:t>Survey Development</w:t>
            </w:r>
            <w:r>
              <w:rPr>
                <w:spacing w:val="-2"/>
              </w:rPr>
              <w:t> </w:t>
            </w:r>
            <w:r>
              <w:rPr/>
              <w:t>&amp;</w:t>
            </w:r>
            <w:r>
              <w:rPr>
                <w:spacing w:val="-1"/>
              </w:rPr>
              <w:t> </w:t>
            </w:r>
            <w:r>
              <w:rPr/>
              <w:t>Implementation</w:t>
              <w:tab/>
              <w:t>10</w:t>
            </w:r>
          </w:hyperlink>
        </w:p>
        <w:p>
          <w:pPr>
            <w:pStyle w:val="TOC2"/>
            <w:tabs>
              <w:tab w:pos="10038" w:val="right" w:leader="dot"/>
            </w:tabs>
            <w:ind w:left="691"/>
          </w:pPr>
          <w:hyperlink w:history="true" w:anchor="_bookmark11">
            <w:r>
              <w:rPr/>
              <w:t>Survey</w:t>
            </w:r>
            <w:r>
              <w:rPr>
                <w:spacing w:val="-2"/>
              </w:rPr>
              <w:t> </w:t>
            </w:r>
            <w:r>
              <w:rPr/>
              <w:t>Development</w:t>
              <w:tab/>
              <w:t>10</w:t>
            </w:r>
          </w:hyperlink>
        </w:p>
        <w:p>
          <w:pPr>
            <w:pStyle w:val="TOC2"/>
            <w:tabs>
              <w:tab w:pos="10038" w:val="right" w:leader="dot"/>
            </w:tabs>
            <w:spacing w:before="122"/>
          </w:pPr>
          <w:hyperlink w:history="true" w:anchor="_bookmark12">
            <w:r>
              <w:rPr/>
              <w:t>Sampling</w:t>
              <w:tab/>
              <w:t>12</w:t>
            </w:r>
          </w:hyperlink>
        </w:p>
        <w:p>
          <w:pPr>
            <w:pStyle w:val="TOC2"/>
            <w:tabs>
              <w:tab w:pos="10038" w:val="right" w:leader="dot"/>
            </w:tabs>
          </w:pPr>
          <w:hyperlink w:history="true" w:anchor="_bookmark13">
            <w:r>
              <w:rPr/>
              <w:t>Sample</w:t>
            </w:r>
            <w:r>
              <w:rPr>
                <w:spacing w:val="-1"/>
              </w:rPr>
              <w:t> </w:t>
            </w:r>
            <w:r>
              <w:rPr/>
              <w:t>Representation</w:t>
              <w:tab/>
              <w:t>13</w:t>
            </w:r>
          </w:hyperlink>
        </w:p>
        <w:p>
          <w:pPr>
            <w:pStyle w:val="TOC1"/>
            <w:numPr>
              <w:ilvl w:val="0"/>
              <w:numId w:val="3"/>
            </w:numPr>
            <w:tabs>
              <w:tab w:pos="1432" w:val="left" w:leader="none"/>
              <w:tab w:pos="1433" w:val="left" w:leader="none"/>
              <w:tab w:pos="10038" w:val="right" w:leader="dot"/>
            </w:tabs>
            <w:spacing w:line="240" w:lineRule="auto" w:before="120" w:after="0"/>
            <w:ind w:left="1432" w:right="0" w:hanging="960"/>
            <w:jc w:val="left"/>
          </w:pPr>
          <w:hyperlink w:history="true" w:anchor="_bookmark14">
            <w:r>
              <w:rPr/>
              <w:t>Resource Needs</w:t>
            </w:r>
            <w:r>
              <w:rPr>
                <w:spacing w:val="-3"/>
              </w:rPr>
              <w:t> </w:t>
            </w:r>
            <w:r>
              <w:rPr/>
              <w:t>Assessment Results</w:t>
              <w:tab/>
              <w:t>14</w:t>
            </w:r>
          </w:hyperlink>
        </w:p>
        <w:p>
          <w:pPr>
            <w:pStyle w:val="TOC2"/>
            <w:tabs>
              <w:tab w:pos="10039" w:val="right" w:leader="dot"/>
            </w:tabs>
            <w:spacing w:before="122"/>
          </w:pPr>
          <w:hyperlink w:history="true" w:anchor="_bookmark15">
            <w:r>
              <w:rPr/>
              <w:t>Top Natural</w:t>
            </w:r>
            <w:r>
              <w:rPr>
                <w:spacing w:val="-2"/>
              </w:rPr>
              <w:t> </w:t>
            </w:r>
            <w:r>
              <w:rPr/>
              <w:t>Resource</w:t>
            </w:r>
            <w:r>
              <w:rPr>
                <w:spacing w:val="-1"/>
              </w:rPr>
              <w:t> </w:t>
            </w:r>
            <w:r>
              <w:rPr/>
              <w:t>Concerns</w:t>
              <w:tab/>
              <w:t>14</w:t>
            </w:r>
          </w:hyperlink>
        </w:p>
        <w:p>
          <w:pPr>
            <w:pStyle w:val="TOC2"/>
            <w:tabs>
              <w:tab w:pos="10039" w:val="right" w:leader="dot"/>
            </w:tabs>
          </w:pPr>
          <w:hyperlink w:history="true" w:anchor="_bookmark16">
            <w:r>
              <w:rPr/>
              <w:t>Top</w:t>
            </w:r>
            <w:r>
              <w:rPr>
                <w:spacing w:val="-2"/>
              </w:rPr>
              <w:t> </w:t>
            </w:r>
            <w:r>
              <w:rPr/>
              <w:t>Ranked Concerns</w:t>
              <w:tab/>
              <w:t>15</w:t>
            </w:r>
          </w:hyperlink>
        </w:p>
        <w:p>
          <w:pPr>
            <w:pStyle w:val="TOC3"/>
            <w:tabs>
              <w:tab w:pos="10039" w:val="right" w:leader="dot"/>
            </w:tabs>
            <w:spacing w:before="122"/>
          </w:pPr>
          <w:hyperlink w:history="true" w:anchor="_bookmark17">
            <w:r>
              <w:rPr/>
              <w:t>Water</w:t>
            </w:r>
            <w:r>
              <w:rPr>
                <w:spacing w:val="-2"/>
              </w:rPr>
              <w:t> </w:t>
            </w:r>
            <w:r>
              <w:rPr/>
              <w:t>Quantity</w:t>
              <w:tab/>
              <w:t>15</w:t>
            </w:r>
          </w:hyperlink>
        </w:p>
        <w:p>
          <w:pPr>
            <w:pStyle w:val="TOC3"/>
            <w:tabs>
              <w:tab w:pos="10039" w:val="right" w:leader="dot"/>
            </w:tabs>
          </w:pPr>
          <w:hyperlink w:history="true" w:anchor="_bookmark18">
            <w:r>
              <w:rPr/>
              <w:t>Water</w:t>
            </w:r>
            <w:r>
              <w:rPr>
                <w:spacing w:val="-2"/>
              </w:rPr>
              <w:t> </w:t>
            </w:r>
            <w:r>
              <w:rPr/>
              <w:t>Quality</w:t>
              <w:tab/>
              <w:t>16</w:t>
            </w:r>
          </w:hyperlink>
        </w:p>
        <w:p>
          <w:pPr>
            <w:pStyle w:val="TOC3"/>
            <w:tabs>
              <w:tab w:pos="10039" w:val="right" w:leader="dot"/>
            </w:tabs>
            <w:spacing w:before="122"/>
          </w:pPr>
          <w:hyperlink w:history="true" w:anchor="_bookmark19">
            <w:r>
              <w:rPr/>
              <w:t>Plants and</w:t>
            </w:r>
            <w:r>
              <w:rPr>
                <w:spacing w:val="-2"/>
              </w:rPr>
              <w:t> </w:t>
            </w:r>
            <w:r>
              <w:rPr/>
              <w:t>Invasive</w:t>
            </w:r>
            <w:r>
              <w:rPr>
                <w:spacing w:val="-1"/>
              </w:rPr>
              <w:t> </w:t>
            </w:r>
            <w:r>
              <w:rPr/>
              <w:t>Weeds</w:t>
              <w:tab/>
              <w:t>17</w:t>
            </w:r>
          </w:hyperlink>
        </w:p>
        <w:p>
          <w:pPr>
            <w:pStyle w:val="TOC2"/>
            <w:tabs>
              <w:tab w:pos="10039" w:val="right" w:leader="dot"/>
            </w:tabs>
            <w:spacing w:before="120"/>
          </w:pPr>
          <w:hyperlink w:history="true" w:anchor="_bookmark20">
            <w:r>
              <w:rPr/>
              <w:t>Other</w:t>
            </w:r>
            <w:r>
              <w:rPr>
                <w:spacing w:val="-1"/>
              </w:rPr>
              <w:t> </w:t>
            </w:r>
            <w:r>
              <w:rPr/>
              <w:t>Resource</w:t>
            </w:r>
            <w:r>
              <w:rPr>
                <w:spacing w:val="-1"/>
              </w:rPr>
              <w:t> </w:t>
            </w:r>
            <w:r>
              <w:rPr/>
              <w:t>Concerns</w:t>
              <w:tab/>
              <w:t>21</w:t>
            </w:r>
          </w:hyperlink>
        </w:p>
        <w:p>
          <w:pPr>
            <w:pStyle w:val="TOC3"/>
            <w:tabs>
              <w:tab w:pos="10039" w:val="right" w:leader="dot"/>
            </w:tabs>
          </w:pPr>
          <w:hyperlink w:history="true" w:anchor="_bookmark21">
            <w:r>
              <w:rPr/>
              <w:t>Air</w:t>
            </w:r>
            <w:r>
              <w:rPr>
                <w:spacing w:val="-2"/>
              </w:rPr>
              <w:t> </w:t>
            </w:r>
            <w:r>
              <w:rPr/>
              <w:t>Quality</w:t>
              <w:tab/>
              <w:t>21</w:t>
            </w:r>
          </w:hyperlink>
        </w:p>
        <w:p>
          <w:pPr>
            <w:pStyle w:val="TOC3"/>
            <w:tabs>
              <w:tab w:pos="10039" w:val="right" w:leader="dot"/>
            </w:tabs>
            <w:spacing w:before="122"/>
          </w:pPr>
          <w:hyperlink w:history="true" w:anchor="_bookmark22">
            <w:r>
              <w:rPr/>
              <w:t>Fish, Wildlife,</w:t>
            </w:r>
            <w:r>
              <w:rPr>
                <w:spacing w:val="-2"/>
              </w:rPr>
              <w:t> </w:t>
            </w:r>
            <w:r>
              <w:rPr/>
              <w:t>and Habitat</w:t>
              <w:tab/>
              <w:t>21</w:t>
            </w:r>
          </w:hyperlink>
        </w:p>
        <w:p>
          <w:pPr>
            <w:pStyle w:val="TOC3"/>
            <w:tabs>
              <w:tab w:pos="10039" w:val="right" w:leader="dot"/>
            </w:tabs>
          </w:pPr>
          <w:hyperlink w:history="true" w:anchor="_bookmark23">
            <w:r>
              <w:rPr/>
              <w:t>Soil Stability and Erosion</w:t>
              <w:tab/>
              <w:t>21</w:t>
            </w:r>
          </w:hyperlink>
        </w:p>
        <w:p>
          <w:pPr>
            <w:pStyle w:val="TOC1"/>
            <w:numPr>
              <w:ilvl w:val="0"/>
              <w:numId w:val="3"/>
            </w:numPr>
            <w:tabs>
              <w:tab w:pos="1433" w:val="left" w:leader="none"/>
              <w:tab w:pos="1434" w:val="left" w:leader="none"/>
              <w:tab w:pos="10039" w:val="right" w:leader="dot"/>
            </w:tabs>
            <w:spacing w:line="240" w:lineRule="auto" w:before="122" w:after="0"/>
            <w:ind w:left="1433" w:right="0" w:hanging="960"/>
            <w:jc w:val="left"/>
          </w:pPr>
          <w:hyperlink w:history="true" w:anchor="_bookmark24">
            <w:r>
              <w:rPr/>
              <w:t>Recreation</w:t>
              <w:tab/>
              <w:t>25</w:t>
            </w:r>
          </w:hyperlink>
        </w:p>
        <w:p>
          <w:pPr>
            <w:pStyle w:val="TOC2"/>
            <w:tabs>
              <w:tab w:pos="10039" w:val="right" w:leader="dot"/>
            </w:tabs>
          </w:pPr>
          <w:hyperlink w:history="true" w:anchor="_bookmark25">
            <w:r>
              <w:rPr/>
              <w:t>Trail</w:t>
            </w:r>
            <w:r>
              <w:rPr>
                <w:spacing w:val="-1"/>
              </w:rPr>
              <w:t> </w:t>
            </w:r>
            <w:r>
              <w:rPr/>
              <w:t>Use</w:t>
              <w:tab/>
              <w:t>25</w:t>
            </w:r>
          </w:hyperlink>
        </w:p>
        <w:p>
          <w:pPr>
            <w:pStyle w:val="TOC2"/>
            <w:tabs>
              <w:tab w:pos="10038" w:val="right" w:leader="dot"/>
            </w:tabs>
            <w:spacing w:before="122"/>
            <w:ind w:left="691"/>
          </w:pPr>
          <w:hyperlink w:history="true" w:anchor="_bookmark26">
            <w:r>
              <w:rPr/>
              <w:t>OHV</w:t>
              <w:tab/>
              <w:t>26</w:t>
            </w:r>
          </w:hyperlink>
        </w:p>
        <w:p>
          <w:pPr>
            <w:pStyle w:val="TOC2"/>
            <w:tabs>
              <w:tab w:pos="10038" w:val="right" w:leader="dot"/>
            </w:tabs>
            <w:spacing w:before="120"/>
            <w:ind w:left="691"/>
          </w:pPr>
          <w:hyperlink w:history="true" w:anchor="_bookmark27">
            <w:r>
              <w:rPr/>
              <w:t>Sightseeing</w:t>
              <w:tab/>
              <w:t>27</w:t>
            </w:r>
          </w:hyperlink>
        </w:p>
        <w:p>
          <w:pPr>
            <w:pStyle w:val="TOC2"/>
            <w:tabs>
              <w:tab w:pos="10038" w:val="right" w:leader="dot"/>
            </w:tabs>
          </w:pPr>
          <w:hyperlink w:history="true" w:anchor="_bookmark28">
            <w:r>
              <w:rPr/>
              <w:t>Target</w:t>
            </w:r>
            <w:r>
              <w:rPr>
                <w:spacing w:val="-1"/>
              </w:rPr>
              <w:t> </w:t>
            </w:r>
            <w:r>
              <w:rPr/>
              <w:t>Shooting</w:t>
              <w:tab/>
              <w:t>28</w:t>
            </w:r>
          </w:hyperlink>
        </w:p>
        <w:p>
          <w:pPr>
            <w:pStyle w:val="TOC2"/>
            <w:tabs>
              <w:tab w:pos="10038" w:val="right" w:leader="dot"/>
            </w:tabs>
            <w:spacing w:before="122"/>
          </w:pPr>
          <w:hyperlink w:history="true" w:anchor="_bookmark29">
            <w:r>
              <w:rPr/>
              <w:t>Fishing</w:t>
            </w:r>
            <w:r>
              <w:rPr>
                <w:spacing w:val="-1"/>
              </w:rPr>
              <w:t> </w:t>
            </w:r>
            <w:r>
              <w:rPr/>
              <w:t>&amp; Hunting</w:t>
              <w:tab/>
              <w:t>29</w:t>
            </w:r>
          </w:hyperlink>
        </w:p>
        <w:p>
          <w:pPr>
            <w:pStyle w:val="TOC1"/>
            <w:numPr>
              <w:ilvl w:val="0"/>
              <w:numId w:val="3"/>
            </w:numPr>
            <w:tabs>
              <w:tab w:pos="1432" w:val="left" w:leader="none"/>
              <w:tab w:pos="1433" w:val="left" w:leader="none"/>
              <w:tab w:pos="10038" w:val="right" w:leader="dot"/>
            </w:tabs>
            <w:spacing w:line="240" w:lineRule="auto" w:before="121" w:after="0"/>
            <w:ind w:left="1432" w:right="0" w:hanging="960"/>
            <w:jc w:val="left"/>
          </w:pPr>
          <w:hyperlink w:history="true" w:anchor="_bookmark30">
            <w:r>
              <w:rPr/>
              <w:t>Lincoln County</w:t>
            </w:r>
            <w:r>
              <w:rPr>
                <w:spacing w:val="-3"/>
              </w:rPr>
              <w:t> </w:t>
            </w:r>
            <w:r>
              <w:rPr/>
              <w:t>Conservation District</w:t>
              <w:tab/>
              <w:t>30</w:t>
            </w:r>
          </w:hyperlink>
        </w:p>
        <w:p>
          <w:pPr>
            <w:pStyle w:val="TOC2"/>
            <w:tabs>
              <w:tab w:pos="10038" w:val="right" w:leader="dot"/>
            </w:tabs>
            <w:spacing w:before="122" w:after="20"/>
          </w:pPr>
          <w:hyperlink w:history="true" w:anchor="_bookmark31">
            <w:r>
              <w:rPr/>
              <w:t>Public Awareness</w:t>
              <w:tab/>
              <w:t>30</w:t>
            </w:r>
          </w:hyperlink>
        </w:p>
        <w:p>
          <w:pPr>
            <w:pStyle w:val="TOC2"/>
            <w:tabs>
              <w:tab w:pos="10038" w:val="right" w:leader="dot"/>
            </w:tabs>
            <w:spacing w:before="26"/>
            <w:ind w:left="691"/>
          </w:pPr>
          <w:hyperlink w:history="true" w:anchor="_bookmark32">
            <w:r>
              <w:rPr/>
              <w:t>Public Lands</w:t>
              <w:tab/>
              <w:t>30</w:t>
            </w:r>
          </w:hyperlink>
        </w:p>
        <w:p>
          <w:pPr>
            <w:pStyle w:val="TOC2"/>
            <w:tabs>
              <w:tab w:pos="10038" w:val="right" w:leader="dot"/>
            </w:tabs>
            <w:spacing w:before="122"/>
            <w:ind w:left="691"/>
          </w:pPr>
          <w:hyperlink w:history="true" w:anchor="_bookmark33">
            <w:r>
              <w:rPr/>
              <w:t>Community</w:t>
            </w:r>
            <w:r>
              <w:rPr>
                <w:spacing w:val="-1"/>
              </w:rPr>
              <w:t> </w:t>
            </w:r>
            <w:r>
              <w:rPr/>
              <w:t>Projects</w:t>
              <w:tab/>
              <w:t>31</w:t>
            </w:r>
          </w:hyperlink>
        </w:p>
        <w:p>
          <w:pPr>
            <w:pStyle w:val="TOC1"/>
            <w:numPr>
              <w:ilvl w:val="0"/>
              <w:numId w:val="3"/>
            </w:numPr>
            <w:tabs>
              <w:tab w:pos="1432" w:val="left" w:leader="none"/>
              <w:tab w:pos="1433" w:val="left" w:leader="none"/>
              <w:tab w:pos="10038" w:val="right" w:leader="dot"/>
            </w:tabs>
            <w:spacing w:line="240" w:lineRule="auto" w:before="121" w:after="0"/>
            <w:ind w:left="1432" w:right="0" w:hanging="960"/>
            <w:jc w:val="left"/>
          </w:pPr>
          <w:hyperlink w:history="true" w:anchor="_bookmark34">
            <w:r>
              <w:rPr/>
              <w:t>Bibliography</w:t>
              <w:tab/>
              <w:t>33</w:t>
            </w:r>
          </w:hyperlink>
        </w:p>
        <w:p>
          <w:pPr>
            <w:pStyle w:val="TOC1"/>
            <w:numPr>
              <w:ilvl w:val="0"/>
              <w:numId w:val="3"/>
            </w:numPr>
            <w:tabs>
              <w:tab w:pos="1432" w:val="left" w:leader="none"/>
              <w:tab w:pos="1433" w:val="left" w:leader="none"/>
              <w:tab w:pos="10038" w:val="right" w:leader="dot"/>
            </w:tabs>
            <w:spacing w:line="240" w:lineRule="auto" w:before="122" w:after="0"/>
            <w:ind w:left="1432" w:right="0" w:hanging="960"/>
            <w:jc w:val="left"/>
          </w:pPr>
          <w:hyperlink w:history="true" w:anchor="_bookmark35">
            <w:r>
              <w:rPr/>
              <w:t>Appendix</w:t>
              <w:tab/>
              <w:t>35</w:t>
            </w:r>
          </w:hyperlink>
        </w:p>
        <w:p>
          <w:pPr>
            <w:pStyle w:val="TOC3"/>
            <w:tabs>
              <w:tab w:pos="10038" w:val="right" w:leader="dot"/>
            </w:tabs>
            <w:spacing w:before="120"/>
            <w:ind w:left="912"/>
          </w:pPr>
          <w:hyperlink w:history="true" w:anchor="_bookmark36">
            <w:r>
              <w:rPr/>
              <w:t>A1. Recruiter Instruction and</w:t>
            </w:r>
            <w:r>
              <w:rPr>
                <w:spacing w:val="-3"/>
              </w:rPr>
              <w:t> </w:t>
            </w:r>
            <w:r>
              <w:rPr/>
              <w:t>FAQ</w:t>
            </w:r>
            <w:r>
              <w:rPr>
                <w:spacing w:val="1"/>
              </w:rPr>
              <w:t> </w:t>
            </w:r>
            <w:r>
              <w:rPr/>
              <w:t>sheet</w:t>
              <w:tab/>
              <w:t>35</w:t>
            </w:r>
          </w:hyperlink>
        </w:p>
        <w:p>
          <w:pPr>
            <w:pStyle w:val="TOC3"/>
            <w:tabs>
              <w:tab w:pos="10038" w:val="right" w:leader="dot"/>
            </w:tabs>
            <w:ind w:left="912"/>
          </w:pPr>
          <w:hyperlink w:history="true" w:anchor="_bookmark37">
            <w:r>
              <w:rPr/>
              <w:t>A3.</w:t>
            </w:r>
            <w:r>
              <w:rPr>
                <w:spacing w:val="-2"/>
              </w:rPr>
              <w:t> </w:t>
            </w:r>
            <w:r>
              <w:rPr/>
              <w:t>Invitation</w:t>
            </w:r>
            <w:r>
              <w:rPr>
                <w:spacing w:val="-1"/>
              </w:rPr>
              <w:t> </w:t>
            </w:r>
            <w:r>
              <w:rPr/>
              <w:t>Card</w:t>
              <w:tab/>
              <w:t>37</w:t>
            </w:r>
          </w:hyperlink>
        </w:p>
      </w:sdtContent>
    </w:sdt>
    <w:p>
      <w:pPr>
        <w:spacing w:after="0"/>
        <w:sectPr>
          <w:type w:val="continuous"/>
          <w:pgSz w:w="12240" w:h="15840"/>
          <w:pgMar w:top="760" w:bottom="1405" w:left="1040" w:right="320"/>
        </w:sectPr>
      </w:pPr>
    </w:p>
    <w:p>
      <w:pPr>
        <w:pStyle w:val="Heading1"/>
        <w:numPr>
          <w:ilvl w:val="0"/>
          <w:numId w:val="4"/>
        </w:numPr>
        <w:tabs>
          <w:tab w:pos="1551" w:val="left" w:leader="none"/>
          <w:tab w:pos="1552" w:val="left" w:leader="none"/>
        </w:tabs>
        <w:spacing w:line="240" w:lineRule="auto" w:before="66" w:after="0"/>
        <w:ind w:left="1551" w:right="0" w:hanging="1079"/>
        <w:jc w:val="left"/>
      </w:pPr>
      <w:bookmarkStart w:name="1. Introduction" w:id="7"/>
      <w:bookmarkEnd w:id="7"/>
      <w:r>
        <w:rPr/>
      </w:r>
      <w:bookmarkStart w:name="_bookmark3" w:id="8"/>
      <w:bookmarkEnd w:id="8"/>
      <w:r>
        <w:rPr/>
      </w:r>
      <w:bookmarkStart w:name="_bookmark3" w:id="9"/>
      <w:bookmarkEnd w:id="9"/>
      <w:r>
        <w:rPr>
          <w:color w:val="061F56"/>
        </w:rPr>
        <w:t>Int</w:t>
      </w:r>
      <w:r>
        <w:rPr>
          <w:color w:val="061F56"/>
        </w:rPr>
        <w:t>roduction</w:t>
      </w:r>
    </w:p>
    <w:p>
      <w:pPr>
        <w:pStyle w:val="Heading2"/>
        <w:spacing w:before="135"/>
      </w:pPr>
      <w:bookmarkStart w:name="Overview" w:id="10"/>
      <w:bookmarkEnd w:id="10"/>
      <w:r>
        <w:rPr/>
      </w:r>
      <w:bookmarkStart w:name="_bookmark4" w:id="11"/>
      <w:bookmarkEnd w:id="11"/>
      <w:r>
        <w:rPr/>
      </w:r>
      <w:r>
        <w:rPr>
          <w:color w:val="072A75"/>
        </w:rPr>
        <w:t>Overview</w:t>
      </w:r>
    </w:p>
    <w:p>
      <w:pPr>
        <w:pStyle w:val="BodyText"/>
        <w:spacing w:line="276" w:lineRule="auto" w:before="240"/>
        <w:ind w:left="471" w:right="915" w:firstLine="360"/>
      </w:pPr>
      <w:r>
        <w:rPr>
          <w:color w:val="072A75"/>
        </w:rPr>
        <w:t>Nevada Association of Conservation Districts (NVACD) and the Lincoln County Conservation District (LCCD), along with six other Nevada CDs, partnered with researchers at the University of Nevada, Reno to develop and conduct a general population survey to measure the natural resource concerns of Lincoln County residents. The information acquired from this process will be used to help LCCD set conservation priorities to ensure their conservation programming addresses the most important issues to their constituency.</w:t>
      </w:r>
    </w:p>
    <w:p>
      <w:pPr>
        <w:pStyle w:val="BodyText"/>
        <w:spacing w:before="3"/>
        <w:rPr>
          <w:sz w:val="32"/>
        </w:rPr>
      </w:pPr>
    </w:p>
    <w:p>
      <w:pPr>
        <w:pStyle w:val="Heading2"/>
      </w:pPr>
      <w:bookmarkStart w:name="Lincoln County Profile" w:id="12"/>
      <w:bookmarkEnd w:id="12"/>
      <w:r>
        <w:rPr/>
      </w:r>
      <w:bookmarkStart w:name="_bookmark5" w:id="13"/>
      <w:bookmarkEnd w:id="13"/>
      <w:r>
        <w:rPr/>
      </w:r>
      <w:r>
        <w:rPr>
          <w:color w:val="072A75"/>
        </w:rPr>
        <w:t>Lincoln County Profile</w:t>
      </w:r>
    </w:p>
    <w:p>
      <w:pPr>
        <w:pStyle w:val="BodyText"/>
        <w:spacing w:line="276" w:lineRule="auto" w:before="240"/>
        <w:ind w:left="470" w:right="915" w:firstLine="361"/>
      </w:pPr>
      <w:r>
        <w:rPr>
          <w:color w:val="072A75"/>
        </w:rPr>
        <w:t>LCCD is entirely rural with a total population of just over 5,000 people (United States Census Bureau, 2010). Lincoln County’s population centers include Panaca, Pioche, Caliente, Alamo, and Rachel. Lincoln County is an arid county receiving two to eight inches of precipitation annually and has a mean annual temperature of</w:t>
      </w:r>
    </w:p>
    <w:p>
      <w:pPr>
        <w:pStyle w:val="BodyText"/>
        <w:spacing w:line="341" w:lineRule="exact"/>
        <w:ind w:left="470"/>
      </w:pPr>
      <w:r>
        <w:rPr>
          <w:color w:val="072A75"/>
        </w:rPr>
        <w:t>53.45 degrees Fahrenheit (WRCC, 2020).</w:t>
      </w:r>
    </w:p>
    <w:p>
      <w:pPr>
        <w:pStyle w:val="BodyText"/>
        <w:spacing w:before="4"/>
        <w:rPr>
          <w:sz w:val="36"/>
        </w:rPr>
      </w:pPr>
    </w:p>
    <w:p>
      <w:pPr>
        <w:pStyle w:val="Heading2"/>
      </w:pPr>
      <w:bookmarkStart w:name="Background" w:id="14"/>
      <w:bookmarkEnd w:id="14"/>
      <w:r>
        <w:rPr/>
      </w:r>
      <w:bookmarkStart w:name="_bookmark6" w:id="15"/>
      <w:bookmarkEnd w:id="15"/>
      <w:r>
        <w:rPr/>
      </w:r>
      <w:r>
        <w:rPr>
          <w:color w:val="072A75"/>
        </w:rPr>
        <w:t>Background</w:t>
      </w:r>
    </w:p>
    <w:p>
      <w:pPr>
        <w:pStyle w:val="BodyText"/>
        <w:spacing w:line="276" w:lineRule="auto" w:before="241"/>
        <w:ind w:left="471" w:right="1199" w:firstLine="360"/>
      </w:pPr>
      <w:r>
        <w:rPr>
          <w:color w:val="072A75"/>
        </w:rPr>
        <w:t>This section provides background on the role of the RNA process in locally-led conservation.</w:t>
      </w:r>
    </w:p>
    <w:p>
      <w:pPr>
        <w:pStyle w:val="BodyText"/>
        <w:spacing w:before="5"/>
        <w:rPr>
          <w:sz w:val="35"/>
        </w:rPr>
      </w:pPr>
    </w:p>
    <w:p>
      <w:pPr>
        <w:spacing w:before="0"/>
        <w:ind w:left="471" w:right="0" w:firstLine="0"/>
        <w:jc w:val="left"/>
        <w:rPr>
          <w:rFonts w:ascii="Arial"/>
          <w:sz w:val="24"/>
        </w:rPr>
      </w:pPr>
      <w:bookmarkStart w:name="Natural Resources Conservation Service a" w:id="16"/>
      <w:bookmarkEnd w:id="16"/>
      <w:r>
        <w:rPr/>
      </w:r>
      <w:bookmarkStart w:name="_bookmark7" w:id="17"/>
      <w:bookmarkEnd w:id="17"/>
      <w:r>
        <w:rPr/>
      </w:r>
      <w:r>
        <w:rPr>
          <w:rFonts w:ascii="Arial"/>
          <w:color w:val="012539"/>
          <w:sz w:val="24"/>
          <w:u w:val="single" w:color="012539"/>
        </w:rPr>
        <w:t>Natural Resources Conservation Service and SWAPA</w:t>
      </w:r>
    </w:p>
    <w:p>
      <w:pPr>
        <w:pStyle w:val="BodyText"/>
        <w:rPr>
          <w:rFonts w:ascii="Arial"/>
          <w:sz w:val="20"/>
        </w:rPr>
      </w:pPr>
    </w:p>
    <w:p>
      <w:pPr>
        <w:pStyle w:val="BodyText"/>
        <w:spacing w:line="276" w:lineRule="auto" w:before="205"/>
        <w:ind w:left="472" w:right="890" w:firstLine="359"/>
      </w:pPr>
      <w:r>
        <w:rPr>
          <w:color w:val="072A75"/>
        </w:rPr>
        <w:t>After the dust bowl of the 1930s, it was apparent that farm-level soil conservation was key to preventing wind erosion. In response to the dust bowl, the Soil Conservation Service, later renamed Natural Resource Conservation Service (NRCS), was established. The mission of the NRCS “is to provide resources to farmers and landowners to aid them with conservation. Ensuring productive lands in harmony with a healthy environment is our priority” (NRCS, 2020).</w:t>
      </w:r>
    </w:p>
    <w:p>
      <w:pPr>
        <w:pStyle w:val="BodyText"/>
        <w:spacing w:line="276" w:lineRule="auto" w:before="1"/>
        <w:ind w:left="471" w:right="826" w:firstLine="360"/>
      </w:pPr>
      <w:r>
        <w:rPr>
          <w:color w:val="072A75"/>
        </w:rPr>
        <w:t>NRCS relies on the SWAPA natural resource planning tool for their conservation work. Farmers, in conjunction with NRCS agents, can use this planning tool to determine the resource concerns on their property and develop a conservation plan</w:t>
      </w:r>
    </w:p>
    <w:p>
      <w:pPr>
        <w:spacing w:after="0" w:line="276" w:lineRule="auto"/>
        <w:sectPr>
          <w:pgSz w:w="12240" w:h="15840"/>
          <w:pgMar w:header="0" w:footer="817" w:top="720" w:bottom="1000" w:left="1040" w:right="320"/>
        </w:sectPr>
      </w:pPr>
    </w:p>
    <w:p>
      <w:pPr>
        <w:pStyle w:val="BodyText"/>
        <w:spacing w:line="276" w:lineRule="auto" w:before="25"/>
        <w:ind w:left="471" w:right="1589"/>
        <w:jc w:val="both"/>
      </w:pPr>
      <w:r>
        <w:rPr>
          <w:color w:val="072A75"/>
        </w:rPr>
        <w:t>to address each concern. Ray Dotson, NRCS State Conservationist for Nevada, describes SWAPA as foundational to the mission and vision of NRCS. (Dotson, personal Communications, 2019).</w:t>
      </w:r>
    </w:p>
    <w:p>
      <w:pPr>
        <w:pStyle w:val="BodyText"/>
        <w:spacing w:before="5"/>
        <w:rPr>
          <w:sz w:val="35"/>
        </w:rPr>
      </w:pPr>
    </w:p>
    <w:p>
      <w:pPr>
        <w:spacing w:before="0"/>
        <w:ind w:left="471" w:right="0" w:firstLine="0"/>
        <w:jc w:val="left"/>
        <w:rPr>
          <w:rFonts w:ascii="Arial"/>
          <w:sz w:val="24"/>
        </w:rPr>
      </w:pPr>
      <w:bookmarkStart w:name="Conservation Districts and Locally-Led C" w:id="18"/>
      <w:bookmarkEnd w:id="18"/>
      <w:r>
        <w:rPr/>
      </w:r>
      <w:bookmarkStart w:name="_bookmark8" w:id="19"/>
      <w:bookmarkEnd w:id="19"/>
      <w:r>
        <w:rPr/>
      </w:r>
      <w:r>
        <w:rPr>
          <w:rFonts w:ascii="Arial"/>
          <w:color w:val="012539"/>
          <w:sz w:val="24"/>
          <w:u w:val="single" w:color="012539"/>
        </w:rPr>
        <w:t>Conservation Districts and Locally-Led Conservation</w:t>
      </w:r>
    </w:p>
    <w:p>
      <w:pPr>
        <w:pStyle w:val="BodyText"/>
        <w:spacing w:line="276" w:lineRule="auto" w:before="43"/>
        <w:ind w:left="472" w:right="915" w:firstLine="359"/>
      </w:pPr>
      <w:r>
        <w:rPr>
          <w:color w:val="072A75"/>
        </w:rPr>
        <w:t>Locally-led conservation is defined as “a process used by local people to assess their natural resource conditions and needs, set goals, identify programs and other resources to solve those needs, develop proposals and recommendations, implement solutions, and measure their success” (NRCS, 2014). Among other functions, CDs are responsible for assisting NRCS to ensure that NRCS programs within the CD reflect locally-determined conservation objectives. The CD board works with NRCS to ensure the funding they provide is tailored to address the top resource concerns within the district (Dotson, personal Communications, 2019). To determine what the top resource concerns are the CD conducts a resource needs assessment (RNA).</w:t>
      </w:r>
    </w:p>
    <w:p>
      <w:pPr>
        <w:pStyle w:val="BodyText"/>
        <w:spacing w:before="4"/>
        <w:rPr>
          <w:sz w:val="35"/>
        </w:rPr>
      </w:pPr>
    </w:p>
    <w:p>
      <w:pPr>
        <w:spacing w:before="0"/>
        <w:ind w:left="471" w:right="0" w:firstLine="0"/>
        <w:jc w:val="left"/>
        <w:rPr>
          <w:rFonts w:ascii="Arial"/>
          <w:sz w:val="24"/>
        </w:rPr>
      </w:pPr>
      <w:bookmarkStart w:name="Resource Needs Assessment" w:id="20"/>
      <w:bookmarkEnd w:id="20"/>
      <w:r>
        <w:rPr/>
      </w:r>
      <w:bookmarkStart w:name="_bookmark9" w:id="21"/>
      <w:bookmarkEnd w:id="21"/>
      <w:r>
        <w:rPr/>
      </w:r>
      <w:r>
        <w:rPr>
          <w:rFonts w:ascii="Arial"/>
          <w:color w:val="012539"/>
          <w:sz w:val="24"/>
          <w:u w:val="single" w:color="012539"/>
        </w:rPr>
        <w:t>Resource Needs Assessment</w:t>
      </w:r>
    </w:p>
    <w:p>
      <w:pPr>
        <w:pStyle w:val="BodyText"/>
        <w:spacing w:line="276" w:lineRule="auto" w:before="43"/>
        <w:ind w:left="471" w:right="866" w:firstLine="360"/>
      </w:pPr>
      <w:r>
        <w:rPr>
          <w:color w:val="072A75"/>
        </w:rPr>
        <w:t>RNA typically have two parts. The first is a technical assessment, which is performed by conservation specialists who meet with natural resource professionals to discuss the most important resource concerns in the CD. This component is effective for understanding the state of natural resources from the point of view of those individuals who work with them daily. In Nevada, many CDs take the same boundaries as the county and, as a result, include urban, agricultural, and public lands. Because the technical assessment tends to focus on the natural resource professionals, they can miss the resource concerns of many of the constituents they are elected to represent.</w:t>
      </w:r>
    </w:p>
    <w:p>
      <w:pPr>
        <w:pStyle w:val="BodyText"/>
        <w:spacing w:line="276" w:lineRule="auto"/>
        <w:ind w:left="471" w:right="849" w:firstLine="360"/>
      </w:pPr>
      <w:r>
        <w:rPr>
          <w:color w:val="072A75"/>
        </w:rPr>
        <w:t>The second component of the RNA, </w:t>
      </w:r>
      <w:r>
        <w:rPr>
          <w:i/>
          <w:color w:val="072A75"/>
        </w:rPr>
        <w:t>public input</w:t>
      </w:r>
      <w:r>
        <w:rPr>
          <w:color w:val="072A75"/>
        </w:rPr>
        <w:t>, attempts to capture the resource concerns of the general public in a CD. The public input portion of the CD- level RNA is the analog of the client objective in a farm-level RNA. For example, a farm-level client objective may include goals such as increase crop yield or limit loss of topsoil. The client objective allows NRCS to address the specific concerns of each land-manager. Since locally-led conservation is targeted at landscape-level rather than parcel-level conservation, it is challenging to assess the “client” objective because the client is the entire community. In order to incorporate the client objective for landscape-level conservation, the CD-level RNA must involve a process</w:t>
      </w:r>
    </w:p>
    <w:p>
      <w:pPr>
        <w:spacing w:after="0" w:line="276" w:lineRule="auto"/>
        <w:sectPr>
          <w:pgSz w:w="12240" w:h="15840"/>
          <w:pgMar w:header="0" w:footer="817" w:top="760" w:bottom="1000" w:left="1040" w:right="320"/>
        </w:sectPr>
      </w:pPr>
    </w:p>
    <w:p>
      <w:pPr>
        <w:pStyle w:val="BodyText"/>
        <w:spacing w:line="276" w:lineRule="auto" w:before="25"/>
        <w:ind w:left="471" w:right="1441"/>
      </w:pPr>
      <w:r>
        <w:rPr>
          <w:color w:val="072A75"/>
        </w:rPr>
        <w:t>where all stakeholders in the CD have an opportunity to express their resource concerns.</w:t>
      </w:r>
    </w:p>
    <w:p>
      <w:pPr>
        <w:pStyle w:val="BodyText"/>
        <w:spacing w:line="276" w:lineRule="auto"/>
        <w:ind w:left="471" w:right="836" w:firstLine="360"/>
      </w:pPr>
      <w:r>
        <w:rPr>
          <w:color w:val="072A75"/>
        </w:rPr>
        <w:t>Traditionally, NRCS has relied on CDs and the formal Local Work Group and State Technical Advisory Committee process to ensure that local priorities are reflected in NRCS programming and spending or in other conservation programs. In regions where this process is not functioning as intended, or for organizations other than NRCS are interested in landscape-level conservation, a more direct method to obtain stakeholder input is through a general population survey. CDSN, along with a handful of other Nevada CDs, have elected to use the general-population survey describe in the document to measure the resource concerns held by the general public.</w:t>
      </w:r>
    </w:p>
    <w:p>
      <w:pPr>
        <w:spacing w:after="0" w:line="276" w:lineRule="auto"/>
        <w:sectPr>
          <w:pgSz w:w="12240" w:h="15840"/>
          <w:pgMar w:header="0" w:footer="817" w:top="760" w:bottom="1000" w:left="1040" w:right="320"/>
        </w:sectPr>
      </w:pPr>
    </w:p>
    <w:p>
      <w:pPr>
        <w:pStyle w:val="Heading1"/>
        <w:numPr>
          <w:ilvl w:val="0"/>
          <w:numId w:val="4"/>
        </w:numPr>
        <w:tabs>
          <w:tab w:pos="1551" w:val="left" w:leader="none"/>
          <w:tab w:pos="1552" w:val="left" w:leader="none"/>
        </w:tabs>
        <w:spacing w:line="240" w:lineRule="auto" w:before="59" w:after="0"/>
        <w:ind w:left="1551" w:right="0" w:hanging="1079"/>
        <w:jc w:val="left"/>
      </w:pPr>
      <w:bookmarkStart w:name="2. Survey Development &amp; Implementation" w:id="22"/>
      <w:bookmarkEnd w:id="22"/>
      <w:r>
        <w:rPr/>
      </w:r>
      <w:bookmarkStart w:name="_bookmark10" w:id="23"/>
      <w:bookmarkEnd w:id="23"/>
      <w:r>
        <w:rPr/>
      </w:r>
      <w:bookmarkStart w:name="_bookmark10" w:id="24"/>
      <w:bookmarkEnd w:id="24"/>
      <w:r>
        <w:rPr>
          <w:color w:val="061F56"/>
        </w:rPr>
        <w:t>S</w:t>
      </w:r>
      <w:r>
        <w:rPr>
          <w:color w:val="061F56"/>
        </w:rPr>
        <w:t>urvey Development &amp;</w:t>
      </w:r>
      <w:r>
        <w:rPr>
          <w:color w:val="061F56"/>
          <w:spacing w:val="-5"/>
        </w:rPr>
        <w:t> </w:t>
      </w:r>
      <w:r>
        <w:rPr>
          <w:color w:val="061F56"/>
        </w:rPr>
        <w:t>Implementation</w:t>
      </w:r>
    </w:p>
    <w:p>
      <w:pPr>
        <w:pStyle w:val="BodyText"/>
        <w:spacing w:line="276" w:lineRule="auto" w:before="136"/>
        <w:ind w:left="471" w:right="971" w:firstLine="360"/>
      </w:pPr>
      <w:r>
        <w:rPr>
          <w:color w:val="072A75"/>
        </w:rPr>
        <w:t>This section describes the development and implementation of the survey instrument. This section also analyzes whether the survey sample is representative of the general population in Clark County.</w:t>
      </w:r>
    </w:p>
    <w:p>
      <w:pPr>
        <w:pStyle w:val="Heading2"/>
        <w:spacing w:line="438" w:lineRule="exact"/>
      </w:pPr>
      <w:bookmarkStart w:name="Survey Development" w:id="25"/>
      <w:bookmarkEnd w:id="25"/>
      <w:r>
        <w:rPr/>
      </w:r>
      <w:bookmarkStart w:name="_bookmark11" w:id="26"/>
      <w:bookmarkEnd w:id="26"/>
      <w:r>
        <w:rPr/>
      </w:r>
      <w:r>
        <w:rPr>
          <w:color w:val="072A75"/>
        </w:rPr>
        <w:t>Survey Development</w:t>
      </w:r>
    </w:p>
    <w:p>
      <w:pPr>
        <w:pStyle w:val="BodyText"/>
        <w:spacing w:line="276" w:lineRule="auto" w:before="240"/>
        <w:ind w:left="471" w:right="823" w:firstLine="360"/>
      </w:pPr>
      <w:r>
        <w:rPr>
          <w:color w:val="072A75"/>
        </w:rPr>
        <w:t>Collecting public opinion on resource concerns according to the SWAPA framework presents several challenges. The most significant challenge is removing the jargon from the technical descriptions of natural resource concerns so that the survey questions are clear and easy-to-understand for the general public. Additional challenges include low response rates and non-representative sampling, which are not unique to this project, but are problems that arise in survey work in general.</w:t>
      </w:r>
    </w:p>
    <w:p>
      <w:pPr>
        <w:pStyle w:val="BodyText"/>
        <w:spacing w:line="276" w:lineRule="auto" w:before="1"/>
        <w:ind w:left="471" w:right="1458"/>
      </w:pPr>
      <w:r>
        <w:rPr>
          <w:color w:val="072A75"/>
        </w:rPr>
        <w:t>This section discusses the survey development and how these challenges were overcome.</w:t>
      </w:r>
    </w:p>
    <w:p>
      <w:pPr>
        <w:pStyle w:val="BodyText"/>
        <w:spacing w:line="276" w:lineRule="auto"/>
        <w:ind w:left="471" w:right="857" w:firstLine="360"/>
      </w:pPr>
      <w:r>
        <w:rPr>
          <w:color w:val="072A75"/>
        </w:rPr>
        <w:t>The SWAPA planning tool includes sentences such as, “Classic gully management is adequate to stop the progression of head cutting and widening and offsite impacts are minimized by vegetation and/or structures” (NRCS Resource Concerns Checklist). A general-population survey instrument that uses phrases directly from SWAPA would likely confuse respondents and result in a low completion rate. To ensure that the language of our survey was understandable to the general public, we subjected the survey instrument to intensive focus group testing. We conducted focus groups with natural resource professionals, CD board members, and the general public. The focus group participants took the survey and provided feedback on the strengths and weaknesses of the instrument. Not only did we ensure the language could be understood by the public at large, we were also able to confirm the interpretation of the question did not vary among different groups.</w:t>
      </w:r>
    </w:p>
    <w:p>
      <w:pPr>
        <w:pStyle w:val="BodyText"/>
        <w:spacing w:line="276" w:lineRule="auto"/>
        <w:ind w:left="471" w:right="758" w:firstLine="360"/>
      </w:pPr>
      <w:r>
        <w:rPr>
          <w:color w:val="072A75"/>
        </w:rPr>
        <w:t>We conducted seven focus groups before implementation in Lincoln County. The first focus group was conducted at the Nevada Association of Conservation Districts annual meeting in November of 2018. The participants were a mix of natural resource professionals, and CD board members from around Nevada. On February 22, 2019 a focus group was conducted at the Nevada Department of Wildlife (NDOW) offices in Reno and was attended by NDOW employees. On March 19</w:t>
      </w:r>
      <w:r>
        <w:rPr>
          <w:color w:val="072A75"/>
          <w:vertAlign w:val="superscript"/>
        </w:rPr>
        <w:t>th</w:t>
      </w:r>
      <w:r>
        <w:rPr>
          <w:color w:val="072A75"/>
          <w:vertAlign w:val="baseline"/>
        </w:rPr>
        <w:t>, 2019 we conducted a focus group in Caliente, Nevada, which was attended by the</w:t>
      </w:r>
    </w:p>
    <w:p>
      <w:pPr>
        <w:spacing w:after="0" w:line="276" w:lineRule="auto"/>
        <w:sectPr>
          <w:footerReference w:type="default" r:id="rId10"/>
          <w:pgSz w:w="12240" w:h="15840"/>
          <w:pgMar w:footer="817" w:header="0" w:top="1360" w:bottom="1000" w:left="1040" w:right="320"/>
          <w:pgNumType w:start="10"/>
        </w:sectPr>
      </w:pPr>
    </w:p>
    <w:p>
      <w:pPr>
        <w:pStyle w:val="BodyText"/>
        <w:spacing w:line="276" w:lineRule="auto" w:before="25"/>
        <w:ind w:left="471" w:right="915"/>
      </w:pPr>
      <w:r>
        <w:rPr>
          <w:color w:val="072A75"/>
        </w:rPr>
        <w:t>general public, natural resource professionals, and agricultural producers. Figure 2 shows the general developmental and implementation efforts.</w:t>
      </w:r>
    </w:p>
    <w:p>
      <w:pPr>
        <w:pStyle w:val="BodyText"/>
        <w:spacing w:before="4"/>
        <w:rPr>
          <w:sz w:val="32"/>
        </w:rPr>
      </w:pPr>
    </w:p>
    <w:p>
      <w:pPr>
        <w:spacing w:before="0"/>
        <w:ind w:left="831" w:right="0" w:firstLine="0"/>
        <w:jc w:val="left"/>
        <w:rPr>
          <w:i/>
          <w:sz w:val="18"/>
        </w:rPr>
      </w:pPr>
      <w:r>
        <w:rPr>
          <w:i/>
          <w:color w:val="072A75"/>
          <w:sz w:val="18"/>
        </w:rPr>
        <w:t>Figure 1: Survey Development Timeline</w:t>
      </w:r>
    </w:p>
    <w:p>
      <w:pPr>
        <w:pStyle w:val="BodyText"/>
        <w:spacing w:before="2"/>
        <w:rPr>
          <w:i/>
          <w:sz w:val="13"/>
        </w:rPr>
      </w:pPr>
      <w:r>
        <w:rPr/>
        <w:drawing>
          <wp:anchor distT="0" distB="0" distL="0" distR="0" allowOverlap="1" layoutInCell="1" locked="0" behindDoc="0" simplePos="0" relativeHeight="2">
            <wp:simplePos x="0" y="0"/>
            <wp:positionH relativeFrom="page">
              <wp:posOffset>1188721</wp:posOffset>
            </wp:positionH>
            <wp:positionV relativeFrom="paragraph">
              <wp:posOffset>127073</wp:posOffset>
            </wp:positionV>
            <wp:extent cx="5109301" cy="3675507"/>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11" cstate="print"/>
                    <a:stretch>
                      <a:fillRect/>
                    </a:stretch>
                  </pic:blipFill>
                  <pic:spPr>
                    <a:xfrm>
                      <a:off x="0" y="0"/>
                      <a:ext cx="5109301" cy="3675507"/>
                    </a:xfrm>
                    <a:prstGeom prst="rect">
                      <a:avLst/>
                    </a:prstGeom>
                  </pic:spPr>
                </pic:pic>
              </a:graphicData>
            </a:graphic>
          </wp:anchor>
        </w:drawing>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
        <w:rPr>
          <w:i/>
          <w:sz w:val="14"/>
        </w:rPr>
      </w:pPr>
    </w:p>
    <w:p>
      <w:pPr>
        <w:pStyle w:val="BodyText"/>
        <w:ind w:left="832"/>
      </w:pPr>
      <w:r>
        <w:rPr>
          <w:color w:val="072A75"/>
        </w:rPr>
        <w:t>The focus group protocols were as follows:</w:t>
      </w:r>
    </w:p>
    <w:p>
      <w:pPr>
        <w:pStyle w:val="ListParagraph"/>
        <w:numPr>
          <w:ilvl w:val="1"/>
          <w:numId w:val="4"/>
        </w:numPr>
        <w:tabs>
          <w:tab w:pos="1425" w:val="left" w:leader="none"/>
        </w:tabs>
        <w:spacing w:line="240" w:lineRule="auto" w:before="52" w:after="0"/>
        <w:ind w:left="1424" w:right="0" w:hanging="278"/>
        <w:jc w:val="left"/>
        <w:rPr>
          <w:sz w:val="28"/>
        </w:rPr>
      </w:pPr>
      <w:r>
        <w:rPr>
          <w:color w:val="072A75"/>
          <w:sz w:val="28"/>
        </w:rPr>
        <w:t>Introduce the research and its</w:t>
      </w:r>
      <w:r>
        <w:rPr>
          <w:color w:val="072A75"/>
          <w:spacing w:val="-3"/>
          <w:sz w:val="28"/>
        </w:rPr>
        <w:t> </w:t>
      </w:r>
      <w:r>
        <w:rPr>
          <w:color w:val="072A75"/>
          <w:sz w:val="28"/>
        </w:rPr>
        <w:t>importance.</w:t>
      </w:r>
    </w:p>
    <w:p>
      <w:pPr>
        <w:pStyle w:val="ListParagraph"/>
        <w:numPr>
          <w:ilvl w:val="1"/>
          <w:numId w:val="4"/>
        </w:numPr>
        <w:tabs>
          <w:tab w:pos="1425" w:val="left" w:leader="none"/>
        </w:tabs>
        <w:spacing w:line="276" w:lineRule="auto" w:before="52" w:after="0"/>
        <w:ind w:left="1424" w:right="942" w:hanging="278"/>
        <w:jc w:val="left"/>
        <w:rPr>
          <w:sz w:val="28"/>
        </w:rPr>
      </w:pPr>
      <w:r>
        <w:rPr>
          <w:color w:val="072A75"/>
          <w:sz w:val="28"/>
        </w:rPr>
        <w:t>Split the participants into smaller groups, no more than six. Each group</w:t>
      </w:r>
      <w:r>
        <w:rPr>
          <w:color w:val="072A75"/>
          <w:spacing w:val="-37"/>
          <w:sz w:val="28"/>
        </w:rPr>
        <w:t> </w:t>
      </w:r>
      <w:r>
        <w:rPr>
          <w:color w:val="072A75"/>
          <w:sz w:val="28"/>
        </w:rPr>
        <w:t>will have a moderator taking notes. The moderator attempts to divide participants into groups composed of participants with similar propensity to speak. If groups are not formed in this way, discussion will often be dominated by one or two voices. The ideal groups will have equal input from all</w:t>
      </w:r>
      <w:r>
        <w:rPr>
          <w:color w:val="072A75"/>
          <w:spacing w:val="-2"/>
          <w:sz w:val="28"/>
        </w:rPr>
        <w:t> </w:t>
      </w:r>
      <w:r>
        <w:rPr>
          <w:color w:val="072A75"/>
          <w:sz w:val="28"/>
        </w:rPr>
        <w:t>members.</w:t>
      </w:r>
    </w:p>
    <w:p>
      <w:pPr>
        <w:pStyle w:val="ListParagraph"/>
        <w:numPr>
          <w:ilvl w:val="1"/>
          <w:numId w:val="4"/>
        </w:numPr>
        <w:tabs>
          <w:tab w:pos="1425" w:val="left" w:leader="none"/>
        </w:tabs>
        <w:spacing w:line="276" w:lineRule="auto" w:before="0" w:after="0"/>
        <w:ind w:left="1424" w:right="962" w:hanging="278"/>
        <w:jc w:val="left"/>
        <w:rPr>
          <w:sz w:val="28"/>
        </w:rPr>
      </w:pPr>
      <w:r>
        <w:rPr>
          <w:color w:val="072A75"/>
          <w:sz w:val="28"/>
        </w:rPr>
        <w:t>Begin the survey. During the course of the survey the moderators encouraged the participants to vocalize their thoughts, ask clarifying questions, and state their objections to question appearance or content. Participants are even encouraged to have relevant conversation within the group. Observing how a question is explained by another participant</w:t>
      </w:r>
      <w:r>
        <w:rPr>
          <w:color w:val="072A75"/>
          <w:spacing w:val="-31"/>
          <w:sz w:val="28"/>
        </w:rPr>
        <w:t> </w:t>
      </w:r>
      <w:r>
        <w:rPr>
          <w:color w:val="072A75"/>
          <w:sz w:val="28"/>
        </w:rPr>
        <w:t>gives</w:t>
      </w:r>
    </w:p>
    <w:p>
      <w:pPr>
        <w:spacing w:after="0" w:line="276" w:lineRule="auto"/>
        <w:jc w:val="left"/>
        <w:rPr>
          <w:sz w:val="28"/>
        </w:rPr>
        <w:sectPr>
          <w:pgSz w:w="12240" w:h="15840"/>
          <w:pgMar w:header="0" w:footer="817" w:top="760" w:bottom="1000" w:left="1040" w:right="320"/>
        </w:sectPr>
      </w:pPr>
    </w:p>
    <w:p>
      <w:pPr>
        <w:pStyle w:val="BodyText"/>
        <w:spacing w:line="276" w:lineRule="auto" w:before="25"/>
        <w:ind w:left="1424" w:right="1000"/>
      </w:pPr>
      <w:r>
        <w:rPr>
          <w:color w:val="072A75"/>
        </w:rPr>
        <w:t>the designer a better idea of how the question is being perceived. Moderators then record participant responses and ask if certain questions are confusing based on the visual cues (e.g. squinting or pausing).</w:t>
      </w:r>
    </w:p>
    <w:p>
      <w:pPr>
        <w:pStyle w:val="ListParagraph"/>
        <w:numPr>
          <w:ilvl w:val="1"/>
          <w:numId w:val="4"/>
        </w:numPr>
        <w:tabs>
          <w:tab w:pos="1425" w:val="left" w:leader="none"/>
        </w:tabs>
        <w:spacing w:line="276" w:lineRule="auto" w:before="1" w:after="0"/>
        <w:ind w:left="1424" w:right="1324" w:hanging="278"/>
        <w:jc w:val="left"/>
        <w:rPr>
          <w:sz w:val="28"/>
        </w:rPr>
      </w:pPr>
      <w:r>
        <w:rPr>
          <w:color w:val="072A75"/>
          <w:sz w:val="28"/>
        </w:rPr>
        <w:t>Once all surveys are completed, the debrief session begins, which is</w:t>
      </w:r>
      <w:r>
        <w:rPr>
          <w:color w:val="072A75"/>
          <w:spacing w:val="-34"/>
          <w:sz w:val="28"/>
        </w:rPr>
        <w:t> </w:t>
      </w:r>
      <w:r>
        <w:rPr>
          <w:color w:val="072A75"/>
          <w:sz w:val="28"/>
        </w:rPr>
        <w:t>the time for overall feedback including initial reactions. In addition, the moderators ask the participants the following</w:t>
      </w:r>
      <w:r>
        <w:rPr>
          <w:color w:val="072A75"/>
          <w:spacing w:val="-4"/>
          <w:sz w:val="28"/>
        </w:rPr>
        <w:t> </w:t>
      </w:r>
      <w:r>
        <w:rPr>
          <w:color w:val="072A75"/>
          <w:sz w:val="28"/>
        </w:rPr>
        <w:t>questions:</w:t>
      </w:r>
    </w:p>
    <w:p>
      <w:pPr>
        <w:pStyle w:val="ListParagraph"/>
        <w:numPr>
          <w:ilvl w:val="2"/>
          <w:numId w:val="4"/>
        </w:numPr>
        <w:tabs>
          <w:tab w:pos="2090" w:val="left" w:leader="none"/>
        </w:tabs>
        <w:spacing w:line="341" w:lineRule="exact" w:before="0" w:after="0"/>
        <w:ind w:left="2089" w:right="0" w:hanging="266"/>
        <w:jc w:val="left"/>
        <w:rPr>
          <w:sz w:val="28"/>
        </w:rPr>
      </w:pPr>
      <w:r>
        <w:rPr>
          <w:color w:val="072A75"/>
          <w:sz w:val="28"/>
        </w:rPr>
        <w:t>In your opinion, was anything</w:t>
      </w:r>
      <w:r>
        <w:rPr>
          <w:color w:val="072A75"/>
          <w:spacing w:val="-3"/>
          <w:sz w:val="28"/>
        </w:rPr>
        <w:t> </w:t>
      </w:r>
      <w:r>
        <w:rPr>
          <w:color w:val="072A75"/>
          <w:sz w:val="28"/>
        </w:rPr>
        <w:t>missing?</w:t>
      </w:r>
    </w:p>
    <w:p>
      <w:pPr>
        <w:pStyle w:val="ListParagraph"/>
        <w:numPr>
          <w:ilvl w:val="2"/>
          <w:numId w:val="4"/>
        </w:numPr>
        <w:tabs>
          <w:tab w:pos="2090" w:val="left" w:leader="none"/>
        </w:tabs>
        <w:spacing w:line="276" w:lineRule="auto" w:before="52" w:after="0"/>
        <w:ind w:left="2089" w:right="1046" w:hanging="266"/>
        <w:jc w:val="left"/>
        <w:rPr>
          <w:sz w:val="28"/>
        </w:rPr>
      </w:pPr>
      <w:r>
        <w:rPr>
          <w:color w:val="072A75"/>
          <w:sz w:val="28"/>
        </w:rPr>
        <w:t>Was there anything that would have made you put the survey</w:t>
      </w:r>
      <w:r>
        <w:rPr>
          <w:color w:val="072A75"/>
          <w:spacing w:val="-28"/>
          <w:sz w:val="28"/>
        </w:rPr>
        <w:t> </w:t>
      </w:r>
      <w:r>
        <w:rPr>
          <w:color w:val="072A75"/>
          <w:sz w:val="28"/>
        </w:rPr>
        <w:t>down and not complete</w:t>
      </w:r>
      <w:r>
        <w:rPr>
          <w:color w:val="072A75"/>
          <w:spacing w:val="-2"/>
          <w:sz w:val="28"/>
        </w:rPr>
        <w:t> </w:t>
      </w:r>
      <w:r>
        <w:rPr>
          <w:color w:val="072A75"/>
          <w:sz w:val="28"/>
        </w:rPr>
        <w:t>it?</w:t>
      </w:r>
    </w:p>
    <w:p>
      <w:pPr>
        <w:pStyle w:val="ListParagraph"/>
        <w:numPr>
          <w:ilvl w:val="2"/>
          <w:numId w:val="4"/>
        </w:numPr>
        <w:tabs>
          <w:tab w:pos="2090" w:val="left" w:leader="none"/>
        </w:tabs>
        <w:spacing w:line="240" w:lineRule="auto" w:before="0" w:after="0"/>
        <w:ind w:left="2089" w:right="0" w:hanging="266"/>
        <w:jc w:val="left"/>
        <w:rPr>
          <w:sz w:val="28"/>
        </w:rPr>
      </w:pPr>
      <w:r>
        <w:rPr>
          <w:color w:val="072A75"/>
          <w:sz w:val="28"/>
        </w:rPr>
        <w:t>Was the wording ever</w:t>
      </w:r>
      <w:r>
        <w:rPr>
          <w:color w:val="072A75"/>
          <w:spacing w:val="-2"/>
          <w:sz w:val="28"/>
        </w:rPr>
        <w:t> </w:t>
      </w:r>
      <w:r>
        <w:rPr>
          <w:color w:val="072A75"/>
          <w:sz w:val="28"/>
        </w:rPr>
        <w:t>confusing?</w:t>
      </w:r>
    </w:p>
    <w:p>
      <w:pPr>
        <w:pStyle w:val="ListParagraph"/>
        <w:numPr>
          <w:ilvl w:val="2"/>
          <w:numId w:val="4"/>
        </w:numPr>
        <w:tabs>
          <w:tab w:pos="2090" w:val="left" w:leader="none"/>
        </w:tabs>
        <w:spacing w:line="240" w:lineRule="auto" w:before="51" w:after="0"/>
        <w:ind w:left="2089" w:right="0" w:hanging="266"/>
        <w:jc w:val="left"/>
        <w:rPr>
          <w:sz w:val="28"/>
        </w:rPr>
      </w:pPr>
      <w:r>
        <w:rPr>
          <w:color w:val="072A75"/>
          <w:sz w:val="28"/>
        </w:rPr>
        <w:t>Would you complete the survey if you were at</w:t>
      </w:r>
      <w:r>
        <w:rPr>
          <w:color w:val="072A75"/>
          <w:spacing w:val="-5"/>
          <w:sz w:val="28"/>
        </w:rPr>
        <w:t> </w:t>
      </w:r>
      <w:r>
        <w:rPr>
          <w:color w:val="072A75"/>
          <w:sz w:val="28"/>
        </w:rPr>
        <w:t>home?</w:t>
      </w:r>
    </w:p>
    <w:p>
      <w:pPr>
        <w:pStyle w:val="BodyText"/>
        <w:spacing w:line="276" w:lineRule="auto" w:before="51"/>
        <w:ind w:left="111" w:right="1189" w:firstLine="360"/>
        <w:jc w:val="both"/>
      </w:pPr>
      <w:r>
        <w:rPr>
          <w:color w:val="072A75"/>
        </w:rPr>
        <w:t>The moderators remained silent during the focus groups. Remaining silent</w:t>
      </w:r>
      <w:r>
        <w:rPr>
          <w:color w:val="072A75"/>
          <w:spacing w:val="-35"/>
        </w:rPr>
        <w:t> </w:t>
      </w:r>
      <w:r>
        <w:rPr>
          <w:color w:val="072A75"/>
        </w:rPr>
        <w:t>allows the survey designer to view the nature of survey takers without being influenced by explanations from the</w:t>
      </w:r>
      <w:r>
        <w:rPr>
          <w:color w:val="072A75"/>
          <w:spacing w:val="-1"/>
        </w:rPr>
        <w:t> </w:t>
      </w:r>
      <w:r>
        <w:rPr>
          <w:color w:val="072A75"/>
        </w:rPr>
        <w:t>researchers.</w:t>
      </w:r>
    </w:p>
    <w:p>
      <w:pPr>
        <w:pStyle w:val="BodyText"/>
        <w:spacing w:line="276" w:lineRule="auto"/>
        <w:ind w:left="111" w:right="915" w:firstLine="360"/>
      </w:pPr>
      <w:r>
        <w:rPr>
          <w:color w:val="072A75"/>
        </w:rPr>
        <w:t>The four focus groups helped us find and remedy numerous faults in the survey instrument and aided in improvements. Our efforts proved successful, as the survey completion rate for LCCD was 94%. That is, 94% of individuals who opened the survey completed it in its entirety. . A copy of final survey instrument can be found at </w:t>
      </w:r>
      <w:hyperlink r:id="rId12">
        <w:r>
          <w:rPr>
            <w:color w:val="3592CF"/>
            <w:u w:val="single" w:color="3592CF"/>
          </w:rPr>
          <w:t>https://unrbusiness.az1.qualtrics.com/jfe/form/SV_eJUDxphGvEcVZSR</w:t>
        </w:r>
      </w:hyperlink>
    </w:p>
    <w:p>
      <w:pPr>
        <w:pStyle w:val="Heading2"/>
        <w:spacing w:line="439" w:lineRule="exact"/>
      </w:pPr>
      <w:bookmarkStart w:name="Sampling" w:id="27"/>
      <w:bookmarkEnd w:id="27"/>
      <w:r>
        <w:rPr/>
      </w:r>
      <w:bookmarkStart w:name="_bookmark12" w:id="28"/>
      <w:bookmarkEnd w:id="28"/>
      <w:r>
        <w:rPr/>
      </w:r>
      <w:r>
        <w:rPr>
          <w:color w:val="072A75"/>
        </w:rPr>
        <w:t>Sampling</w:t>
      </w:r>
    </w:p>
    <w:p>
      <w:pPr>
        <w:pStyle w:val="BodyText"/>
        <w:spacing w:line="276" w:lineRule="auto" w:before="241"/>
        <w:ind w:left="471" w:right="856" w:firstLine="360"/>
      </w:pPr>
      <w:r>
        <w:rPr>
          <w:color w:val="072A75"/>
        </w:rPr>
        <w:t>The survey was implemented in Lincoln County in June and July 2019. The</w:t>
      </w:r>
      <w:r>
        <w:rPr>
          <w:color w:val="072A75"/>
          <w:spacing w:val="-37"/>
        </w:rPr>
        <w:t> </w:t>
      </w:r>
      <w:r>
        <w:rPr>
          <w:color w:val="072A75"/>
        </w:rPr>
        <w:t>survey was implemented using “snowball sampling” (Baker, 2013). Snowball sampling relies on a hand full of “recruiters” who are known and trusted in the community to recruit community member to take the</w:t>
      </w:r>
      <w:r>
        <w:rPr>
          <w:color w:val="072A75"/>
          <w:spacing w:val="-3"/>
        </w:rPr>
        <w:t> </w:t>
      </w:r>
      <w:r>
        <w:rPr>
          <w:color w:val="072A75"/>
        </w:rPr>
        <w:t>survey.</w:t>
      </w:r>
    </w:p>
    <w:p>
      <w:pPr>
        <w:pStyle w:val="BodyText"/>
        <w:spacing w:line="276" w:lineRule="auto"/>
        <w:ind w:left="470" w:right="915" w:firstLine="360"/>
      </w:pPr>
      <w:r>
        <w:rPr>
          <w:color w:val="072A75"/>
        </w:rPr>
        <w:t>Each recruiter was given an instruction and sheet with information about the purpose of the survey and contact information for the researchers, as well as a list of frequently asked questions (Appendix A1). Recruiters were also given a stack of invitation cards to distribute to members of the community (Appendix A2). Each invitation card had a link to the online survey instrument, a unique password to access the survey, and contact information for the researchers. The recruiter personally invited community members to take the survey, explained the importance of their participation, and informed them of the ra</w:t>
      </w:r>
      <w:r>
        <w:rPr>
          <w:rFonts w:ascii="Segoe UI Symbol"/>
          <w:color w:val="072A75"/>
        </w:rPr>
        <w:t>ffl</w:t>
      </w:r>
      <w:r>
        <w:rPr>
          <w:color w:val="072A75"/>
        </w:rPr>
        <w:t>e incentive.</w:t>
      </w:r>
    </w:p>
    <w:p>
      <w:pPr>
        <w:pStyle w:val="BodyText"/>
        <w:spacing w:line="376" w:lineRule="exact"/>
        <w:ind w:left="470"/>
      </w:pPr>
      <w:r>
        <w:rPr>
          <w:color w:val="072A75"/>
        </w:rPr>
        <w:t>Respondents in LCCD had the chance to enter a ra</w:t>
      </w:r>
      <w:r>
        <w:rPr>
          <w:rFonts w:ascii="Segoe UI Symbol"/>
          <w:color w:val="072A75"/>
        </w:rPr>
        <w:t>ffl</w:t>
      </w:r>
      <w:r>
        <w:rPr>
          <w:color w:val="072A75"/>
        </w:rPr>
        <w:t>e for a $250 cash card upon</w:t>
      </w:r>
    </w:p>
    <w:p>
      <w:pPr>
        <w:spacing w:after="0" w:line="376" w:lineRule="exact"/>
        <w:sectPr>
          <w:pgSz w:w="12240" w:h="15840"/>
          <w:pgMar w:header="0" w:footer="817" w:top="760" w:bottom="1000" w:left="1040" w:right="320"/>
        </w:sectPr>
      </w:pPr>
    </w:p>
    <w:p>
      <w:pPr>
        <w:pStyle w:val="BodyText"/>
        <w:spacing w:line="276" w:lineRule="auto" w:before="25"/>
        <w:ind w:left="472" w:right="1523" w:hanging="1"/>
      </w:pPr>
      <w:r>
        <w:rPr>
          <w:color w:val="072A75"/>
        </w:rPr>
        <w:t>completion of the survey. The survey was implemented with the help of thirty recruiters Lincoln County.</w:t>
      </w:r>
    </w:p>
    <w:p>
      <w:pPr>
        <w:pStyle w:val="BodyText"/>
        <w:spacing w:line="276" w:lineRule="auto"/>
        <w:ind w:left="471" w:right="1429" w:firstLine="360"/>
      </w:pPr>
      <w:r>
        <w:rPr>
          <w:color w:val="072A75"/>
        </w:rPr>
        <w:t>This implementation strategy produced 163 completed surveys from a total population in Lincoln County of just over 5,000.</w:t>
      </w:r>
    </w:p>
    <w:p>
      <w:pPr>
        <w:pStyle w:val="Heading2"/>
        <w:spacing w:line="439" w:lineRule="exact"/>
      </w:pPr>
      <w:bookmarkStart w:name="Sample Representation" w:id="29"/>
      <w:bookmarkEnd w:id="29"/>
      <w:r>
        <w:rPr/>
      </w:r>
      <w:bookmarkStart w:name="_bookmark13" w:id="30"/>
      <w:bookmarkEnd w:id="30"/>
      <w:r>
        <w:rPr/>
      </w:r>
      <w:r>
        <w:rPr>
          <w:color w:val="072A75"/>
        </w:rPr>
        <w:t>Sample Representation</w:t>
      </w:r>
    </w:p>
    <w:p>
      <w:pPr>
        <w:pStyle w:val="BodyText"/>
        <w:spacing w:line="276" w:lineRule="auto" w:before="242"/>
        <w:ind w:left="471" w:right="867" w:firstLine="360"/>
      </w:pPr>
      <w:r>
        <w:rPr>
          <w:color w:val="072A75"/>
        </w:rPr>
        <w:t>This section compares the demographics of the LCCD survey sample with the population of Lincoln County using data on sex, race, and age from the U.S. Census (U.S. Census Bureau, 2010. Of the 163 respondents, 151 respondents provided information on their sex. The proportion sex ratio in our sample population was not significantly different than that of Lincoln County. 75 (49.67%) of the survey respondents were male while 72 (47.68%) were female (four respondents (2.65%) did not wish to specify). Our sample is majority white, with 150 (94.34%) of the respondents identifying as white and only two identifying as nonwhite (three respondents abstaining from answering the question). According to the 2010 Census, 91% of Lincoln County’s population identifies as white(U.S. Census Bureau, 2010). The proportion of white respondents in our sample is not is not significantly di</w:t>
      </w:r>
      <w:r>
        <w:rPr>
          <w:rFonts w:ascii="Cambria Math" w:hAnsi="Cambria Math"/>
          <w:color w:val="072A75"/>
        </w:rPr>
        <w:t>ff</w:t>
      </w:r>
      <w:r>
        <w:rPr>
          <w:color w:val="072A75"/>
        </w:rPr>
        <w:t>erent from 91%. The average age of our sample is 45, which is younger compared to the mean age of 51 for rural Nevada (ACS 2018). Overall, our sample is representative of the population of LCCD based on observable characteristics, which gives us confidence that the natural resource concerns report in the survey accurately reflect the natural resource concerns of the broader Lincoln County population.</w:t>
      </w:r>
    </w:p>
    <w:p>
      <w:pPr>
        <w:spacing w:after="0" w:line="276" w:lineRule="auto"/>
        <w:sectPr>
          <w:pgSz w:w="12240" w:h="15840"/>
          <w:pgMar w:header="0" w:footer="817" w:top="760" w:bottom="1000" w:left="1040" w:right="320"/>
        </w:sectPr>
      </w:pPr>
    </w:p>
    <w:p>
      <w:pPr>
        <w:pStyle w:val="Heading1"/>
        <w:numPr>
          <w:ilvl w:val="0"/>
          <w:numId w:val="4"/>
        </w:numPr>
        <w:tabs>
          <w:tab w:pos="1551" w:val="left" w:leader="none"/>
          <w:tab w:pos="1552" w:val="left" w:leader="none"/>
        </w:tabs>
        <w:spacing w:line="240" w:lineRule="auto" w:before="66" w:after="0"/>
        <w:ind w:left="1551" w:right="0" w:hanging="1079"/>
        <w:jc w:val="left"/>
      </w:pPr>
      <w:bookmarkStart w:name="3. Resource Needs Assessment Results" w:id="31"/>
      <w:bookmarkEnd w:id="31"/>
      <w:r>
        <w:rPr/>
      </w:r>
      <w:bookmarkStart w:name="_bookmark14" w:id="32"/>
      <w:bookmarkEnd w:id="32"/>
      <w:r>
        <w:rPr/>
      </w:r>
      <w:bookmarkStart w:name="_bookmark14" w:id="33"/>
      <w:bookmarkEnd w:id="33"/>
      <w:r>
        <w:rPr>
          <w:color w:val="061F56"/>
        </w:rPr>
        <w:t>Re</w:t>
      </w:r>
      <w:r>
        <w:rPr>
          <w:color w:val="061F56"/>
        </w:rPr>
        <w:t>source Needs Assessment</w:t>
      </w:r>
      <w:r>
        <w:rPr>
          <w:color w:val="061F56"/>
          <w:spacing w:val="-29"/>
        </w:rPr>
        <w:t> </w:t>
      </w:r>
      <w:r>
        <w:rPr>
          <w:color w:val="061F56"/>
        </w:rPr>
        <w:t>Results</w:t>
      </w:r>
    </w:p>
    <w:p>
      <w:pPr>
        <w:pStyle w:val="BodyText"/>
        <w:spacing w:line="276" w:lineRule="auto" w:before="136"/>
        <w:ind w:left="471" w:right="1020" w:firstLine="360"/>
      </w:pPr>
      <w:r>
        <w:rPr>
          <w:color w:val="072A75"/>
        </w:rPr>
        <w:t>This section presents the survey results on major resource concerns in LCCD, as well on the level of concern for each SWAPA category.</w:t>
      </w:r>
    </w:p>
    <w:p>
      <w:pPr>
        <w:pStyle w:val="Heading2"/>
        <w:spacing w:line="439" w:lineRule="exact"/>
      </w:pPr>
      <w:bookmarkStart w:name="Top Natural Resource Concerns" w:id="34"/>
      <w:bookmarkEnd w:id="34"/>
      <w:r>
        <w:rPr/>
      </w:r>
      <w:bookmarkStart w:name="_bookmark15" w:id="35"/>
      <w:bookmarkEnd w:id="35"/>
      <w:r>
        <w:rPr/>
      </w:r>
      <w:r>
        <w:rPr>
          <w:color w:val="072A75"/>
        </w:rPr>
        <w:t>Top Natural Resource Concerns</w:t>
      </w:r>
    </w:p>
    <w:p>
      <w:pPr>
        <w:pStyle w:val="BodyText"/>
        <w:spacing w:line="276" w:lineRule="auto" w:before="240"/>
        <w:ind w:left="471" w:right="915" w:firstLine="360"/>
      </w:pPr>
      <w:r>
        <w:rPr>
          <w:color w:val="072A75"/>
        </w:rPr>
        <w:t>Figure 2 shows that water quantity, water quality, and invasive weeds are the top ranked natural resource concerns in Lincoln County. Air quality, wildfire, access to nature, and wildlife habitat are the remaining resource concerns, in order of descending concern. These results do not suggest that respondents are unconcerned with the previously mentioned issues, but rather, when forced to make a tradeoff between resource issues LCCD respondents prioritize water quantity, water quality, and invasive weeds.</w:t>
      </w:r>
    </w:p>
    <w:p>
      <w:pPr>
        <w:pStyle w:val="BodyText"/>
        <w:spacing w:before="3"/>
        <w:rPr>
          <w:sz w:val="32"/>
        </w:rPr>
      </w:pPr>
    </w:p>
    <w:p>
      <w:pPr>
        <w:spacing w:before="0"/>
        <w:ind w:left="831" w:right="0" w:firstLine="0"/>
        <w:jc w:val="left"/>
        <w:rPr>
          <w:i/>
          <w:sz w:val="18"/>
        </w:rPr>
      </w:pPr>
      <w:r>
        <w:rPr>
          <w:i/>
          <w:color w:val="072A75"/>
          <w:sz w:val="18"/>
        </w:rPr>
        <w:t>Figure 2: Top Resource Concerns for LCCD</w:t>
      </w:r>
    </w:p>
    <w:p>
      <w:pPr>
        <w:pStyle w:val="BodyText"/>
        <w:spacing w:before="3"/>
        <w:rPr>
          <w:i/>
          <w:sz w:val="13"/>
        </w:rPr>
      </w:pPr>
      <w:r>
        <w:rPr/>
        <w:drawing>
          <wp:anchor distT="0" distB="0" distL="0" distR="0" allowOverlap="1" layoutInCell="1" locked="0" behindDoc="0" simplePos="0" relativeHeight="3">
            <wp:simplePos x="0" y="0"/>
            <wp:positionH relativeFrom="page">
              <wp:posOffset>1188721</wp:posOffset>
            </wp:positionH>
            <wp:positionV relativeFrom="paragraph">
              <wp:posOffset>127473</wp:posOffset>
            </wp:positionV>
            <wp:extent cx="6241816" cy="4536567"/>
            <wp:effectExtent l="0" t="0" r="0" b="0"/>
            <wp:wrapTopAndBottom/>
            <wp:docPr id="3" name="image4.jpeg" descr="C:\Users\alecbowman\AppData\Local\Microsoft\Windows\INetCache\Content.Word\lccdtop3.png"/>
            <wp:cNvGraphicFramePr>
              <a:graphicFrameLocks noChangeAspect="1"/>
            </wp:cNvGraphicFramePr>
            <a:graphic>
              <a:graphicData uri="http://schemas.openxmlformats.org/drawingml/2006/picture">
                <pic:pic>
                  <pic:nvPicPr>
                    <pic:cNvPr id="4" name="image4.jpeg"/>
                    <pic:cNvPicPr/>
                  </pic:nvPicPr>
                  <pic:blipFill>
                    <a:blip r:embed="rId13" cstate="print"/>
                    <a:stretch>
                      <a:fillRect/>
                    </a:stretch>
                  </pic:blipFill>
                  <pic:spPr>
                    <a:xfrm>
                      <a:off x="0" y="0"/>
                      <a:ext cx="6241816" cy="4536567"/>
                    </a:xfrm>
                    <a:prstGeom prst="rect">
                      <a:avLst/>
                    </a:prstGeom>
                  </pic:spPr>
                </pic:pic>
              </a:graphicData>
            </a:graphic>
          </wp:anchor>
        </w:drawing>
      </w:r>
    </w:p>
    <w:p>
      <w:pPr>
        <w:spacing w:after="0"/>
        <w:rPr>
          <w:sz w:val="13"/>
        </w:rPr>
        <w:sectPr>
          <w:pgSz w:w="12240" w:h="15840"/>
          <w:pgMar w:header="0" w:footer="817" w:top="720" w:bottom="1000" w:left="1040" w:right="320"/>
        </w:sectPr>
      </w:pPr>
    </w:p>
    <w:p>
      <w:pPr>
        <w:pStyle w:val="Heading2"/>
        <w:spacing w:line="438" w:lineRule="exact"/>
      </w:pPr>
      <w:bookmarkStart w:name="Top Ranked Concerns" w:id="36"/>
      <w:bookmarkEnd w:id="36"/>
      <w:r>
        <w:rPr/>
      </w:r>
      <w:bookmarkStart w:name="_bookmark16" w:id="37"/>
      <w:bookmarkEnd w:id="37"/>
      <w:r>
        <w:rPr/>
      </w:r>
      <w:r>
        <w:rPr>
          <w:color w:val="072A75"/>
        </w:rPr>
        <w:t>Top Ranked Concerns</w:t>
      </w:r>
    </w:p>
    <w:p>
      <w:pPr>
        <w:spacing w:before="238"/>
        <w:ind w:left="831" w:right="0" w:firstLine="0"/>
        <w:jc w:val="left"/>
        <w:rPr>
          <w:rFonts w:ascii="Arial"/>
          <w:sz w:val="24"/>
        </w:rPr>
      </w:pPr>
      <w:bookmarkStart w:name="Water Quantity" w:id="38"/>
      <w:bookmarkEnd w:id="38"/>
      <w:r>
        <w:rPr/>
      </w:r>
      <w:bookmarkStart w:name="_bookmark17" w:id="39"/>
      <w:bookmarkEnd w:id="39"/>
      <w:r>
        <w:rPr/>
      </w:r>
      <w:r>
        <w:rPr>
          <w:rFonts w:ascii="Arial"/>
          <w:color w:val="012539"/>
          <w:sz w:val="24"/>
          <w:u w:val="single" w:color="012539"/>
        </w:rPr>
        <w:t>Water Quantity</w:t>
      </w:r>
    </w:p>
    <w:p>
      <w:pPr>
        <w:pStyle w:val="BodyText"/>
        <w:rPr>
          <w:rFonts w:ascii="Arial"/>
          <w:sz w:val="20"/>
        </w:rPr>
      </w:pPr>
    </w:p>
    <w:p>
      <w:pPr>
        <w:pStyle w:val="BodyText"/>
        <w:spacing w:line="276" w:lineRule="auto" w:before="207"/>
        <w:ind w:left="471" w:right="843" w:firstLine="360"/>
      </w:pPr>
      <w:r>
        <w:rPr>
          <w:color w:val="072A75"/>
        </w:rPr>
        <w:t>Water quantity is the top resource concern for respondents in LCCD, with 71% of respondents listing it as top three concern and 23% ranking it as their top concern. Respondents’ concerns over water quantity are driven by concerns about the security of future water supplies and drought. Table 1 shows 56% of respondents identifying the security of future water supplies as a concern, while 68% of respondents were concerned about future drought. A majority of respondents (66%) were also concerned with water leaving Lincoln County via out-of-basin transfers. Table 1 shows that agricultural producers and non-agricultural producers have similar levels of concern about these water supply issues. Table 1 also shows that concern about aquifer overdraft was less widespread in Lincoln, with only 41% of respondents stating that they were concerned about the issue.</w:t>
      </w:r>
    </w:p>
    <w:p>
      <w:pPr>
        <w:pStyle w:val="BodyText"/>
        <w:spacing w:line="276" w:lineRule="auto"/>
        <w:ind w:left="471" w:right="890" w:firstLine="359"/>
      </w:pPr>
      <w:r>
        <w:rPr>
          <w:color w:val="072A75"/>
        </w:rPr>
        <w:t>While agricultural producers expressed similar levels of concern about water scarcity as producers, Table 1 reveals that agricultural producers expressed higher levels of concern about a number of water-related resource concerns. A majority of agricultural producers expressed high levels of concern about property damage (67%) and soil loss (59%) from flooding, while these flooding-related issues were not a concern for the majority of non-agricultural producers. A large majority of agriculture producers (86%) also expressed concern about the poor distribution of water on public lands.</w:t>
      </w:r>
    </w:p>
    <w:p>
      <w:pPr>
        <w:pStyle w:val="BodyText"/>
        <w:spacing w:line="276" w:lineRule="auto"/>
        <w:ind w:left="471" w:right="1065" w:firstLine="360"/>
      </w:pPr>
      <w:r>
        <w:rPr>
          <w:color w:val="072A75"/>
        </w:rPr>
        <w:t>Respondents were asked which water use activities should be prioritized given limited water supplies in Lincoln County. Figure 3 shows that large majorities of respondents ranked residential supply (96%), agriculture (88%), and wildlife (71%) as a top three water use priority. Other water use priorities such as business use and supporting new residential and commercial development were seen as lower priorities by the majority of respondents.</w:t>
      </w:r>
    </w:p>
    <w:p>
      <w:pPr>
        <w:spacing w:after="0" w:line="276" w:lineRule="auto"/>
        <w:sectPr>
          <w:pgSz w:w="12240" w:h="15840"/>
          <w:pgMar w:header="0" w:footer="817" w:top="1180" w:bottom="1000" w:left="1040" w:right="320"/>
        </w:sectPr>
      </w:pPr>
    </w:p>
    <w:p>
      <w:pPr>
        <w:spacing w:before="46"/>
        <w:ind w:left="831" w:right="0" w:firstLine="0"/>
        <w:jc w:val="left"/>
        <w:rPr>
          <w:i/>
          <w:sz w:val="18"/>
        </w:rPr>
      </w:pPr>
      <w:r>
        <w:rPr>
          <w:i/>
          <w:color w:val="072A75"/>
          <w:sz w:val="18"/>
        </w:rPr>
        <w:t>Figure 3: Water Use Priorities for LCCD</w:t>
      </w:r>
    </w:p>
    <w:p>
      <w:pPr>
        <w:pStyle w:val="BodyText"/>
        <w:spacing w:before="2"/>
        <w:rPr>
          <w:i/>
          <w:sz w:val="13"/>
        </w:rPr>
      </w:pPr>
      <w:r>
        <w:rPr/>
        <w:drawing>
          <wp:anchor distT="0" distB="0" distL="0" distR="0" allowOverlap="1" layoutInCell="1" locked="0" behindDoc="0" simplePos="0" relativeHeight="4">
            <wp:simplePos x="0" y="0"/>
            <wp:positionH relativeFrom="page">
              <wp:posOffset>1188719</wp:posOffset>
            </wp:positionH>
            <wp:positionV relativeFrom="paragraph">
              <wp:posOffset>127173</wp:posOffset>
            </wp:positionV>
            <wp:extent cx="6278055" cy="4560570"/>
            <wp:effectExtent l="0" t="0" r="0" b="0"/>
            <wp:wrapTopAndBottom/>
            <wp:docPr id="5" name="image5.jpeg" descr="þÿ"/>
            <wp:cNvGraphicFramePr>
              <a:graphicFrameLocks noChangeAspect="1"/>
            </wp:cNvGraphicFramePr>
            <a:graphic>
              <a:graphicData uri="http://schemas.openxmlformats.org/drawingml/2006/picture">
                <pic:pic>
                  <pic:nvPicPr>
                    <pic:cNvPr id="6" name="image5.jpeg"/>
                    <pic:cNvPicPr/>
                  </pic:nvPicPr>
                  <pic:blipFill>
                    <a:blip r:embed="rId14" cstate="print"/>
                    <a:stretch>
                      <a:fillRect/>
                    </a:stretch>
                  </pic:blipFill>
                  <pic:spPr>
                    <a:xfrm>
                      <a:off x="0" y="0"/>
                      <a:ext cx="6278055" cy="4560570"/>
                    </a:xfrm>
                    <a:prstGeom prst="rect">
                      <a:avLst/>
                    </a:prstGeom>
                  </pic:spPr>
                </pic:pic>
              </a:graphicData>
            </a:graphic>
          </wp:anchor>
        </w:drawing>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4"/>
        </w:rPr>
      </w:pPr>
    </w:p>
    <w:p>
      <w:pPr>
        <w:spacing w:before="0"/>
        <w:ind w:left="831" w:right="0" w:firstLine="0"/>
        <w:jc w:val="left"/>
        <w:rPr>
          <w:rFonts w:ascii="Arial"/>
          <w:sz w:val="24"/>
        </w:rPr>
      </w:pPr>
      <w:bookmarkStart w:name="Water Quality" w:id="40"/>
      <w:bookmarkEnd w:id="40"/>
      <w:r>
        <w:rPr/>
      </w:r>
      <w:bookmarkStart w:name="_bookmark18" w:id="41"/>
      <w:bookmarkEnd w:id="41"/>
      <w:r>
        <w:rPr/>
      </w:r>
      <w:r>
        <w:rPr>
          <w:rFonts w:ascii="Arial"/>
          <w:color w:val="012539"/>
          <w:sz w:val="24"/>
          <w:u w:val="single" w:color="012539"/>
        </w:rPr>
        <w:t>Water Quality</w:t>
      </w:r>
    </w:p>
    <w:p>
      <w:pPr>
        <w:pStyle w:val="BodyText"/>
        <w:spacing w:before="7"/>
        <w:rPr>
          <w:rFonts w:ascii="Arial"/>
          <w:sz w:val="27"/>
        </w:rPr>
      </w:pPr>
    </w:p>
    <w:p>
      <w:pPr>
        <w:pStyle w:val="BodyText"/>
        <w:spacing w:line="276" w:lineRule="auto" w:before="43"/>
        <w:ind w:left="471" w:right="861" w:firstLine="360"/>
      </w:pPr>
      <w:r>
        <w:rPr>
          <w:color w:val="072A75"/>
        </w:rPr>
        <w:t>Water quality was also a top natural resource concern for respondents in Lincoln County, with 78% of respondents listing it as a concern and 50% of respondents listing it as top three concern. Table 2 shows that water quality was a lower priority concern for agricultural producers, with only 32% ranking it as a top three concern, than for non-agricultural producers. No specific water-quality related issue was a concern for a significant majority of respondents, with concern about the quality of water in natural water bodies like lakes and rivers reaching a bare majority (50%), while concern about drinking water quality (42%) and chemical contamination (29%) were lower level concerns.</w:t>
      </w:r>
    </w:p>
    <w:p>
      <w:pPr>
        <w:pStyle w:val="BodyText"/>
        <w:spacing w:line="276" w:lineRule="auto"/>
        <w:ind w:left="472" w:right="989" w:firstLine="359"/>
      </w:pPr>
      <w:r>
        <w:rPr>
          <w:color w:val="072A75"/>
        </w:rPr>
        <w:t>Table 2 demonstrates how recreation-specific resource concerns are integrated into the SWAPA framework. For example, only respondents who indicated they</w:t>
      </w:r>
    </w:p>
    <w:p>
      <w:pPr>
        <w:spacing w:after="0" w:line="276" w:lineRule="auto"/>
        <w:sectPr>
          <w:pgSz w:w="12240" w:h="15840"/>
          <w:pgMar w:header="0" w:footer="817" w:top="740" w:bottom="1000" w:left="1040" w:right="320"/>
        </w:sectPr>
      </w:pPr>
    </w:p>
    <w:p>
      <w:pPr>
        <w:pStyle w:val="BodyText"/>
        <w:spacing w:line="276" w:lineRule="auto" w:before="25"/>
        <w:ind w:left="471" w:right="845"/>
      </w:pPr>
      <w:r>
        <w:rPr>
          <w:color w:val="072A75"/>
        </w:rPr>
        <w:t>fished in the previous year were asked about reduced water quality, excessive algae growth, and aquatic invasive weeds. Table 2 shows that invasive aquatic weeds is a concern of 51% of fishers, while reduced water clarity (36%) and the related issued of algae growth (46%) were less significant concerns.</w:t>
      </w:r>
    </w:p>
    <w:p>
      <w:pPr>
        <w:pStyle w:val="BodyText"/>
        <w:spacing w:before="5"/>
        <w:rPr>
          <w:sz w:val="35"/>
        </w:rPr>
      </w:pPr>
    </w:p>
    <w:p>
      <w:pPr>
        <w:spacing w:before="1"/>
        <w:ind w:left="831" w:right="0" w:firstLine="0"/>
        <w:jc w:val="left"/>
        <w:rPr>
          <w:rFonts w:ascii="Arial"/>
          <w:sz w:val="24"/>
        </w:rPr>
      </w:pPr>
      <w:bookmarkStart w:name="Plants and Invasive Weeds" w:id="42"/>
      <w:bookmarkEnd w:id="42"/>
      <w:r>
        <w:rPr/>
      </w:r>
      <w:bookmarkStart w:name="_bookmark19" w:id="43"/>
      <w:bookmarkEnd w:id="43"/>
      <w:r>
        <w:rPr/>
      </w:r>
      <w:r>
        <w:rPr>
          <w:rFonts w:ascii="Arial"/>
          <w:color w:val="012539"/>
          <w:sz w:val="24"/>
          <w:u w:val="single" w:color="012539"/>
        </w:rPr>
        <w:t>Plants and Invasive Weeds</w:t>
      </w:r>
    </w:p>
    <w:p>
      <w:pPr>
        <w:pStyle w:val="BodyText"/>
        <w:spacing w:line="276" w:lineRule="auto" w:before="42"/>
        <w:ind w:left="470" w:right="849" w:firstLine="361"/>
      </w:pPr>
      <w:r>
        <w:rPr>
          <w:color w:val="072A75"/>
        </w:rPr>
        <w:t>Invasive weeds were indicated as the third most pressing resource issue by LCCD respondents. Invasive weeds are another major resource concerns in Lincoln County, comparable in importance to water scarcity. Table 3 shows that 91% of respondents identifying invasive weeds as a concern (the highest of any category) , 44% view invasive weeds as a top three concern, and 23% identifying invasive weeds as their top concern (tied with water quantity for the highest of any resource concern category). Table 3 shows that concern about invasive weeds was shared equally by agricultural producers and non-agricultural producers. In addition to invasive weeds, 83% of agricultural producers identified poor forage quality for livestock as a significant resource concern. (Only agricultural producers were asked about forage quality. Table 3 also shows that 30% of all respondents, and 50% of agricultural producers, are concerned about poor restoration response after wildfire.</w:t>
      </w:r>
    </w:p>
    <w:p>
      <w:pPr>
        <w:spacing w:after="0" w:line="276" w:lineRule="auto"/>
        <w:sectPr>
          <w:pgSz w:w="12240" w:h="15840"/>
          <w:pgMar w:header="0" w:footer="817" w:top="760" w:bottom="1000" w:left="1040" w:right="320"/>
        </w:sectPr>
      </w:pPr>
    </w:p>
    <w:p>
      <w:pPr>
        <w:pStyle w:val="BodyText"/>
        <w:rPr>
          <w:sz w:val="20"/>
        </w:rPr>
      </w:pPr>
    </w:p>
    <w:p>
      <w:pPr>
        <w:pStyle w:val="BodyText"/>
        <w:rPr>
          <w:sz w:val="20"/>
        </w:rPr>
      </w:pPr>
    </w:p>
    <w:p>
      <w:pPr>
        <w:pStyle w:val="BodyText"/>
        <w:spacing w:before="2"/>
        <w:rPr>
          <w:sz w:val="20"/>
        </w:rPr>
      </w:pPr>
    </w:p>
    <w:p>
      <w:pPr>
        <w:spacing w:before="63"/>
        <w:ind w:left="120" w:right="0" w:firstLine="0"/>
        <w:jc w:val="left"/>
        <w:rPr>
          <w:i/>
          <w:sz w:val="18"/>
        </w:rPr>
      </w:pPr>
      <w:r>
        <w:rPr>
          <w:i/>
          <w:color w:val="072A75"/>
          <w:sz w:val="18"/>
        </w:rPr>
        <w:t>Table 1: Water Quantity Concerns in the Lincoln County Conservation District</w:t>
      </w:r>
    </w:p>
    <w:p>
      <w:pPr>
        <w:pStyle w:val="BodyText"/>
        <w:spacing w:before="5"/>
        <w:rPr>
          <w:i/>
          <w:sz w:val="16"/>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7"/>
        <w:gridCol w:w="1920"/>
        <w:gridCol w:w="1424"/>
        <w:gridCol w:w="1143"/>
        <w:gridCol w:w="841"/>
        <w:gridCol w:w="780"/>
        <w:gridCol w:w="647"/>
        <w:gridCol w:w="514"/>
        <w:gridCol w:w="749"/>
        <w:gridCol w:w="657"/>
        <w:gridCol w:w="657"/>
        <w:gridCol w:w="657"/>
        <w:gridCol w:w="944"/>
        <w:gridCol w:w="1123"/>
      </w:tblGrid>
      <w:tr>
        <w:trPr>
          <w:trHeight w:val="187" w:hRule="atLeast"/>
        </w:trPr>
        <w:tc>
          <w:tcPr>
            <w:tcW w:w="13643" w:type="dxa"/>
            <w:gridSpan w:val="14"/>
            <w:tcBorders>
              <w:bottom w:val="single" w:sz="12" w:space="0" w:color="000000"/>
              <w:right w:val="single" w:sz="12" w:space="0" w:color="000000"/>
            </w:tcBorders>
          </w:tcPr>
          <w:p>
            <w:pPr>
              <w:pStyle w:val="TableParagraph"/>
              <w:spacing w:line="159" w:lineRule="exact" w:before="8"/>
              <w:ind w:left="4701" w:right="4701"/>
              <w:jc w:val="center"/>
              <w:rPr>
                <w:sz w:val="15"/>
              </w:rPr>
            </w:pPr>
            <w:r>
              <w:rPr>
                <w:sz w:val="15"/>
              </w:rPr>
              <w:t>Water Quantity Concerns in the Lincoln County Conservation District</w:t>
            </w:r>
          </w:p>
        </w:tc>
      </w:tr>
      <w:tr>
        <w:trPr>
          <w:trHeight w:val="179" w:hRule="atLeast"/>
        </w:trPr>
        <w:tc>
          <w:tcPr>
            <w:tcW w:w="3507" w:type="dxa"/>
            <w:gridSpan w:val="2"/>
            <w:vMerge w:val="restart"/>
            <w:tcBorders>
              <w:top w:val="single" w:sz="12" w:space="0" w:color="000000"/>
              <w:bottom w:val="single" w:sz="12" w:space="0" w:color="000000"/>
              <w:right w:val="single" w:sz="12" w:space="0" w:color="000000"/>
            </w:tcBorders>
          </w:tcPr>
          <w:p>
            <w:pPr>
              <w:pStyle w:val="TableParagraph"/>
              <w:spacing w:before="2"/>
              <w:rPr>
                <w:i/>
                <w:sz w:val="17"/>
              </w:rPr>
            </w:pPr>
          </w:p>
          <w:p>
            <w:pPr>
              <w:pStyle w:val="TableParagraph"/>
              <w:ind w:left="1149"/>
              <w:rPr>
                <w:sz w:val="15"/>
              </w:rPr>
            </w:pPr>
            <w:r>
              <w:rPr>
                <w:sz w:val="15"/>
              </w:rPr>
              <w:t>Resource Concerns</w:t>
            </w:r>
          </w:p>
        </w:tc>
        <w:tc>
          <w:tcPr>
            <w:tcW w:w="1424"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2"/>
              <w:rPr>
                <w:i/>
                <w:sz w:val="17"/>
              </w:rPr>
            </w:pPr>
          </w:p>
          <w:p>
            <w:pPr>
              <w:pStyle w:val="TableParagraph"/>
              <w:ind w:left="459"/>
              <w:rPr>
                <w:sz w:val="15"/>
              </w:rPr>
            </w:pPr>
            <w:r>
              <w:rPr>
                <w:sz w:val="15"/>
              </w:rPr>
              <w:t>Statistic</w:t>
            </w:r>
          </w:p>
        </w:tc>
        <w:tc>
          <w:tcPr>
            <w:tcW w:w="8712" w:type="dxa"/>
            <w:gridSpan w:val="11"/>
            <w:tcBorders>
              <w:top w:val="single" w:sz="12" w:space="0" w:color="000000"/>
              <w:left w:val="single" w:sz="12" w:space="0" w:color="000000"/>
              <w:right w:val="single" w:sz="12" w:space="0" w:color="000000"/>
            </w:tcBorders>
          </w:tcPr>
          <w:p>
            <w:pPr>
              <w:pStyle w:val="TableParagraph"/>
              <w:spacing w:line="154" w:lineRule="exact" w:before="5"/>
              <w:ind w:left="3597" w:right="3600"/>
              <w:jc w:val="center"/>
              <w:rPr>
                <w:sz w:val="15"/>
              </w:rPr>
            </w:pPr>
            <w:r>
              <w:rPr>
                <w:sz w:val="15"/>
              </w:rPr>
              <w:t>Category of respondent</w:t>
            </w:r>
          </w:p>
        </w:tc>
      </w:tr>
      <w:tr>
        <w:trPr>
          <w:trHeight w:val="384" w:hRule="atLeast"/>
        </w:trPr>
        <w:tc>
          <w:tcPr>
            <w:tcW w:w="3507" w:type="dxa"/>
            <w:gridSpan w:val="2"/>
            <w:vMerge/>
            <w:tcBorders>
              <w:top w:val="nil"/>
              <w:bottom w:val="single" w:sz="12" w:space="0" w:color="000000"/>
              <w:right w:val="single" w:sz="12" w:space="0" w:color="000000"/>
            </w:tcBorders>
          </w:tcPr>
          <w:p>
            <w:pPr>
              <w:rPr>
                <w:sz w:val="2"/>
                <w:szCs w:val="2"/>
              </w:rPr>
            </w:pPr>
          </w:p>
        </w:tc>
        <w:tc>
          <w:tcPr>
            <w:tcW w:w="1424" w:type="dxa"/>
            <w:vMerge/>
            <w:tcBorders>
              <w:top w:val="nil"/>
              <w:left w:val="single" w:sz="12" w:space="0" w:color="000000"/>
              <w:bottom w:val="single" w:sz="12" w:space="0" w:color="000000"/>
              <w:right w:val="single" w:sz="12" w:space="0" w:color="000000"/>
            </w:tcBorders>
          </w:tcPr>
          <w:p>
            <w:pPr>
              <w:rPr>
                <w:sz w:val="2"/>
                <w:szCs w:val="2"/>
              </w:rPr>
            </w:pPr>
          </w:p>
        </w:tc>
        <w:tc>
          <w:tcPr>
            <w:tcW w:w="1143" w:type="dxa"/>
            <w:tcBorders>
              <w:left w:val="single" w:sz="12" w:space="0" w:color="000000"/>
              <w:bottom w:val="single" w:sz="12" w:space="0" w:color="000000"/>
            </w:tcBorders>
          </w:tcPr>
          <w:p>
            <w:pPr>
              <w:pStyle w:val="TableParagraph"/>
              <w:spacing w:before="103"/>
              <w:ind w:left="24" w:right="74"/>
              <w:jc w:val="center"/>
              <w:rPr>
                <w:sz w:val="15"/>
              </w:rPr>
            </w:pPr>
            <w:r>
              <w:rPr>
                <w:sz w:val="15"/>
              </w:rPr>
              <w:t>All Respondents</w:t>
            </w:r>
          </w:p>
        </w:tc>
        <w:tc>
          <w:tcPr>
            <w:tcW w:w="841" w:type="dxa"/>
            <w:tcBorders>
              <w:bottom w:val="single" w:sz="12" w:space="0" w:color="000000"/>
            </w:tcBorders>
          </w:tcPr>
          <w:p>
            <w:pPr>
              <w:pStyle w:val="TableParagraph"/>
              <w:spacing w:before="103"/>
              <w:ind w:left="18"/>
              <w:rPr>
                <w:sz w:val="15"/>
              </w:rPr>
            </w:pPr>
            <w:r>
              <w:rPr>
                <w:sz w:val="15"/>
              </w:rPr>
              <w:t>Trail Users</w:t>
            </w:r>
          </w:p>
        </w:tc>
        <w:tc>
          <w:tcPr>
            <w:tcW w:w="780" w:type="dxa"/>
            <w:tcBorders>
              <w:bottom w:val="single" w:sz="12" w:space="0" w:color="000000"/>
            </w:tcBorders>
          </w:tcPr>
          <w:p>
            <w:pPr>
              <w:pStyle w:val="TableParagraph"/>
              <w:spacing w:before="103"/>
              <w:ind w:left="14" w:right="88"/>
              <w:jc w:val="center"/>
              <w:rPr>
                <w:sz w:val="15"/>
              </w:rPr>
            </w:pPr>
            <w:r>
              <w:rPr>
                <w:sz w:val="15"/>
              </w:rPr>
              <w:t>Sightseers</w:t>
            </w:r>
          </w:p>
        </w:tc>
        <w:tc>
          <w:tcPr>
            <w:tcW w:w="647" w:type="dxa"/>
            <w:tcBorders>
              <w:bottom w:val="single" w:sz="12" w:space="0" w:color="000000"/>
            </w:tcBorders>
          </w:tcPr>
          <w:p>
            <w:pPr>
              <w:pStyle w:val="TableParagraph"/>
              <w:ind w:left="15"/>
              <w:rPr>
                <w:sz w:val="15"/>
              </w:rPr>
            </w:pPr>
            <w:r>
              <w:rPr>
                <w:sz w:val="15"/>
              </w:rPr>
              <w:t>Water</w:t>
            </w:r>
          </w:p>
          <w:p>
            <w:pPr>
              <w:pStyle w:val="TableParagraph"/>
              <w:spacing w:line="159" w:lineRule="exact" w:before="22"/>
              <w:ind w:left="15"/>
              <w:rPr>
                <w:sz w:val="15"/>
              </w:rPr>
            </w:pPr>
            <w:r>
              <w:rPr>
                <w:sz w:val="15"/>
              </w:rPr>
              <w:t>sports</w:t>
            </w:r>
          </w:p>
        </w:tc>
        <w:tc>
          <w:tcPr>
            <w:tcW w:w="514" w:type="dxa"/>
            <w:tcBorders>
              <w:bottom w:val="single" w:sz="12" w:space="0" w:color="000000"/>
            </w:tcBorders>
          </w:tcPr>
          <w:p>
            <w:pPr>
              <w:pStyle w:val="TableParagraph"/>
              <w:spacing w:before="103"/>
              <w:ind w:right="206"/>
              <w:jc w:val="right"/>
              <w:rPr>
                <w:sz w:val="15"/>
              </w:rPr>
            </w:pPr>
            <w:r>
              <w:rPr>
                <w:sz w:val="15"/>
              </w:rPr>
              <w:t>OHV</w:t>
            </w:r>
          </w:p>
        </w:tc>
        <w:tc>
          <w:tcPr>
            <w:tcW w:w="749" w:type="dxa"/>
            <w:tcBorders>
              <w:bottom w:val="single" w:sz="12" w:space="0" w:color="000000"/>
            </w:tcBorders>
          </w:tcPr>
          <w:p>
            <w:pPr>
              <w:pStyle w:val="TableParagraph"/>
              <w:ind w:left="10"/>
              <w:rPr>
                <w:sz w:val="15"/>
              </w:rPr>
            </w:pPr>
            <w:r>
              <w:rPr>
                <w:sz w:val="15"/>
              </w:rPr>
              <w:t>Target</w:t>
            </w:r>
          </w:p>
          <w:p>
            <w:pPr>
              <w:pStyle w:val="TableParagraph"/>
              <w:spacing w:line="159" w:lineRule="exact" w:before="22"/>
              <w:ind w:left="10"/>
              <w:rPr>
                <w:sz w:val="15"/>
              </w:rPr>
            </w:pPr>
            <w:r>
              <w:rPr>
                <w:sz w:val="15"/>
              </w:rPr>
              <w:t>shooting</w:t>
            </w:r>
          </w:p>
        </w:tc>
        <w:tc>
          <w:tcPr>
            <w:tcW w:w="657" w:type="dxa"/>
            <w:tcBorders>
              <w:bottom w:val="single" w:sz="12" w:space="0" w:color="000000"/>
            </w:tcBorders>
          </w:tcPr>
          <w:p>
            <w:pPr>
              <w:pStyle w:val="TableParagraph"/>
              <w:spacing w:before="103"/>
              <w:ind w:right="179"/>
              <w:jc w:val="right"/>
              <w:rPr>
                <w:sz w:val="15"/>
              </w:rPr>
            </w:pPr>
            <w:r>
              <w:rPr>
                <w:sz w:val="15"/>
              </w:rPr>
              <w:t>Fishing</w:t>
            </w:r>
          </w:p>
        </w:tc>
        <w:tc>
          <w:tcPr>
            <w:tcW w:w="657" w:type="dxa"/>
            <w:tcBorders>
              <w:bottom w:val="single" w:sz="12" w:space="0" w:color="000000"/>
            </w:tcBorders>
          </w:tcPr>
          <w:p>
            <w:pPr>
              <w:pStyle w:val="TableParagraph"/>
              <w:ind w:left="6"/>
              <w:rPr>
                <w:sz w:val="15"/>
              </w:rPr>
            </w:pPr>
            <w:r>
              <w:rPr>
                <w:sz w:val="15"/>
              </w:rPr>
              <w:t>Rock</w:t>
            </w:r>
          </w:p>
          <w:p>
            <w:pPr>
              <w:pStyle w:val="TableParagraph"/>
              <w:spacing w:line="159" w:lineRule="exact" w:before="22"/>
              <w:ind w:left="6"/>
              <w:rPr>
                <w:sz w:val="15"/>
              </w:rPr>
            </w:pPr>
            <w:r>
              <w:rPr>
                <w:sz w:val="15"/>
              </w:rPr>
              <w:t>Climber</w:t>
            </w:r>
          </w:p>
        </w:tc>
        <w:tc>
          <w:tcPr>
            <w:tcW w:w="657" w:type="dxa"/>
            <w:tcBorders>
              <w:bottom w:val="single" w:sz="12" w:space="0" w:color="000000"/>
            </w:tcBorders>
          </w:tcPr>
          <w:p>
            <w:pPr>
              <w:pStyle w:val="TableParagraph"/>
              <w:spacing w:before="103"/>
              <w:ind w:right="126"/>
              <w:jc w:val="center"/>
              <w:rPr>
                <w:sz w:val="15"/>
              </w:rPr>
            </w:pPr>
            <w:r>
              <w:rPr>
                <w:sz w:val="15"/>
              </w:rPr>
              <w:t>Hunting</w:t>
            </w:r>
          </w:p>
        </w:tc>
        <w:tc>
          <w:tcPr>
            <w:tcW w:w="944" w:type="dxa"/>
            <w:tcBorders>
              <w:bottom w:val="single" w:sz="12" w:space="0" w:color="000000"/>
            </w:tcBorders>
          </w:tcPr>
          <w:p>
            <w:pPr>
              <w:pStyle w:val="TableParagraph"/>
              <w:spacing w:before="103"/>
              <w:ind w:right="72"/>
              <w:jc w:val="center"/>
              <w:rPr>
                <w:sz w:val="15"/>
              </w:rPr>
            </w:pPr>
            <w:r>
              <w:rPr>
                <w:sz w:val="15"/>
              </w:rPr>
              <w:t>AG Producers</w:t>
            </w:r>
          </w:p>
        </w:tc>
        <w:tc>
          <w:tcPr>
            <w:tcW w:w="1123" w:type="dxa"/>
            <w:tcBorders>
              <w:bottom w:val="single" w:sz="12" w:space="0" w:color="000000"/>
              <w:right w:val="single" w:sz="12" w:space="0" w:color="000000"/>
            </w:tcBorders>
          </w:tcPr>
          <w:p>
            <w:pPr>
              <w:pStyle w:val="TableParagraph"/>
              <w:rPr>
                <w:sz w:val="15"/>
              </w:rPr>
            </w:pPr>
            <w:r>
              <w:rPr>
                <w:sz w:val="15"/>
              </w:rPr>
              <w:t>Involved in AG</w:t>
            </w:r>
          </w:p>
          <w:p>
            <w:pPr>
              <w:pStyle w:val="TableParagraph"/>
              <w:spacing w:line="159" w:lineRule="exact" w:before="22"/>
              <w:rPr>
                <w:sz w:val="15"/>
              </w:rPr>
            </w:pPr>
            <w:r>
              <w:rPr>
                <w:sz w:val="15"/>
              </w:rPr>
              <w:t>(not Production)</w:t>
            </w:r>
          </w:p>
        </w:tc>
      </w:tr>
      <w:tr>
        <w:trPr>
          <w:trHeight w:val="179" w:hRule="atLeast"/>
        </w:trPr>
        <w:tc>
          <w:tcPr>
            <w:tcW w:w="3507" w:type="dxa"/>
            <w:gridSpan w:val="2"/>
            <w:vMerge w:val="restart"/>
            <w:tcBorders>
              <w:top w:val="single" w:sz="12" w:space="0" w:color="000000"/>
              <w:bottom w:val="single" w:sz="12" w:space="0" w:color="000000"/>
              <w:right w:val="single" w:sz="12" w:space="0" w:color="000000"/>
            </w:tcBorders>
          </w:tcPr>
          <w:p>
            <w:pPr>
              <w:pStyle w:val="TableParagraph"/>
              <w:rPr>
                <w:i/>
                <w:sz w:val="14"/>
              </w:rPr>
            </w:pPr>
          </w:p>
          <w:p>
            <w:pPr>
              <w:pStyle w:val="TableParagraph"/>
              <w:spacing w:before="12"/>
              <w:rPr>
                <w:i/>
                <w:sz w:val="19"/>
              </w:rPr>
            </w:pPr>
          </w:p>
          <w:p>
            <w:pPr>
              <w:pStyle w:val="TableParagraph"/>
              <w:ind w:left="1251" w:right="1243"/>
              <w:jc w:val="center"/>
              <w:rPr>
                <w:sz w:val="15"/>
              </w:rPr>
            </w:pPr>
            <w:r>
              <w:rPr>
                <w:sz w:val="15"/>
              </w:rPr>
              <w:t>Water Quantity</w:t>
            </w:r>
          </w:p>
        </w:tc>
        <w:tc>
          <w:tcPr>
            <w:tcW w:w="1424" w:type="dxa"/>
            <w:tcBorders>
              <w:top w:val="single" w:sz="12" w:space="0" w:color="000000"/>
              <w:left w:val="single" w:sz="12" w:space="0" w:color="000000"/>
            </w:tcBorders>
          </w:tcPr>
          <w:p>
            <w:pPr>
              <w:pStyle w:val="TableParagraph"/>
              <w:spacing w:line="154" w:lineRule="exact" w:before="6"/>
              <w:ind w:left="60"/>
              <w:rPr>
                <w:sz w:val="15"/>
              </w:rPr>
            </w:pPr>
            <w:r>
              <w:rPr>
                <w:sz w:val="15"/>
              </w:rPr>
              <w:t>Top Ranked Concern</w:t>
            </w:r>
          </w:p>
        </w:tc>
        <w:tc>
          <w:tcPr>
            <w:tcW w:w="1143" w:type="dxa"/>
            <w:tcBorders>
              <w:top w:val="single" w:sz="12" w:space="0" w:color="000000"/>
            </w:tcBorders>
          </w:tcPr>
          <w:p>
            <w:pPr>
              <w:pStyle w:val="TableParagraph"/>
              <w:spacing w:line="154" w:lineRule="exact" w:before="6"/>
              <w:ind w:left="401" w:right="409"/>
              <w:jc w:val="center"/>
              <w:rPr>
                <w:sz w:val="15"/>
              </w:rPr>
            </w:pPr>
            <w:r>
              <w:rPr>
                <w:sz w:val="15"/>
              </w:rPr>
              <w:t>23%</w:t>
            </w:r>
          </w:p>
        </w:tc>
        <w:tc>
          <w:tcPr>
            <w:tcW w:w="841" w:type="dxa"/>
            <w:tcBorders>
              <w:top w:val="single" w:sz="12" w:space="0" w:color="000000"/>
            </w:tcBorders>
          </w:tcPr>
          <w:p>
            <w:pPr>
              <w:pStyle w:val="TableParagraph"/>
              <w:spacing w:line="154" w:lineRule="exact" w:before="6"/>
              <w:ind w:left="259" w:right="265"/>
              <w:jc w:val="center"/>
              <w:rPr>
                <w:sz w:val="15"/>
              </w:rPr>
            </w:pPr>
            <w:r>
              <w:rPr>
                <w:sz w:val="15"/>
              </w:rPr>
              <w:t>25%</w:t>
            </w:r>
          </w:p>
        </w:tc>
        <w:tc>
          <w:tcPr>
            <w:tcW w:w="780" w:type="dxa"/>
            <w:tcBorders>
              <w:top w:val="single" w:sz="12" w:space="0" w:color="000000"/>
            </w:tcBorders>
          </w:tcPr>
          <w:p>
            <w:pPr>
              <w:pStyle w:val="TableParagraph"/>
              <w:spacing w:line="154" w:lineRule="exact" w:before="6"/>
              <w:ind w:left="14" w:right="24"/>
              <w:jc w:val="center"/>
              <w:rPr>
                <w:sz w:val="15"/>
              </w:rPr>
            </w:pPr>
            <w:r>
              <w:rPr>
                <w:sz w:val="15"/>
              </w:rPr>
              <w:t>26%</w:t>
            </w:r>
          </w:p>
        </w:tc>
        <w:tc>
          <w:tcPr>
            <w:tcW w:w="647" w:type="dxa"/>
            <w:tcBorders>
              <w:top w:val="single" w:sz="12" w:space="0" w:color="000000"/>
            </w:tcBorders>
          </w:tcPr>
          <w:p>
            <w:pPr>
              <w:pStyle w:val="TableParagraph"/>
              <w:spacing w:line="154" w:lineRule="exact" w:before="6"/>
              <w:ind w:left="143" w:right="168"/>
              <w:jc w:val="center"/>
              <w:rPr>
                <w:sz w:val="15"/>
              </w:rPr>
            </w:pPr>
            <w:r>
              <w:rPr>
                <w:sz w:val="15"/>
              </w:rPr>
              <w:t>23%</w:t>
            </w:r>
          </w:p>
        </w:tc>
        <w:tc>
          <w:tcPr>
            <w:tcW w:w="514" w:type="dxa"/>
            <w:tcBorders>
              <w:top w:val="single" w:sz="12" w:space="0" w:color="000000"/>
            </w:tcBorders>
          </w:tcPr>
          <w:p>
            <w:pPr>
              <w:pStyle w:val="TableParagraph"/>
              <w:spacing w:line="154" w:lineRule="exact" w:before="6"/>
              <w:ind w:right="134"/>
              <w:jc w:val="right"/>
              <w:rPr>
                <w:sz w:val="15"/>
              </w:rPr>
            </w:pPr>
            <w:r>
              <w:rPr>
                <w:sz w:val="15"/>
              </w:rPr>
              <w:t>23%</w:t>
            </w:r>
          </w:p>
        </w:tc>
        <w:tc>
          <w:tcPr>
            <w:tcW w:w="749" w:type="dxa"/>
            <w:tcBorders>
              <w:top w:val="single" w:sz="12" w:space="0" w:color="000000"/>
            </w:tcBorders>
          </w:tcPr>
          <w:p>
            <w:pPr>
              <w:pStyle w:val="TableParagraph"/>
              <w:spacing w:line="154" w:lineRule="exact" w:before="6"/>
              <w:ind w:left="225"/>
              <w:rPr>
                <w:sz w:val="15"/>
              </w:rPr>
            </w:pPr>
            <w:r>
              <w:rPr>
                <w:sz w:val="15"/>
              </w:rPr>
              <w:t>17%</w:t>
            </w:r>
          </w:p>
        </w:tc>
        <w:tc>
          <w:tcPr>
            <w:tcW w:w="657" w:type="dxa"/>
            <w:tcBorders>
              <w:top w:val="single" w:sz="12" w:space="0" w:color="000000"/>
            </w:tcBorders>
          </w:tcPr>
          <w:p>
            <w:pPr>
              <w:pStyle w:val="TableParagraph"/>
              <w:spacing w:line="154" w:lineRule="exact" w:before="6"/>
              <w:ind w:right="209"/>
              <w:jc w:val="right"/>
              <w:rPr>
                <w:sz w:val="15"/>
              </w:rPr>
            </w:pPr>
            <w:r>
              <w:rPr>
                <w:sz w:val="15"/>
              </w:rPr>
              <w:t>21%</w:t>
            </w:r>
          </w:p>
        </w:tc>
        <w:tc>
          <w:tcPr>
            <w:tcW w:w="657" w:type="dxa"/>
            <w:tcBorders>
              <w:top w:val="single" w:sz="12" w:space="0" w:color="000000"/>
            </w:tcBorders>
          </w:tcPr>
          <w:p>
            <w:pPr>
              <w:pStyle w:val="TableParagraph"/>
              <w:spacing w:line="154" w:lineRule="exact" w:before="6"/>
              <w:ind w:right="30"/>
              <w:jc w:val="center"/>
              <w:rPr>
                <w:sz w:val="15"/>
              </w:rPr>
            </w:pPr>
            <w:r>
              <w:rPr>
                <w:sz w:val="15"/>
              </w:rPr>
              <w:t>23%</w:t>
            </w:r>
          </w:p>
        </w:tc>
        <w:tc>
          <w:tcPr>
            <w:tcW w:w="657" w:type="dxa"/>
            <w:tcBorders>
              <w:top w:val="single" w:sz="12" w:space="0" w:color="000000"/>
            </w:tcBorders>
          </w:tcPr>
          <w:p>
            <w:pPr>
              <w:pStyle w:val="TableParagraph"/>
              <w:spacing w:line="154" w:lineRule="exact" w:before="6"/>
              <w:ind w:right="34"/>
              <w:jc w:val="center"/>
              <w:rPr>
                <w:sz w:val="15"/>
              </w:rPr>
            </w:pPr>
            <w:r>
              <w:rPr>
                <w:sz w:val="15"/>
              </w:rPr>
              <w:t>19%</w:t>
            </w:r>
          </w:p>
        </w:tc>
        <w:tc>
          <w:tcPr>
            <w:tcW w:w="944" w:type="dxa"/>
            <w:tcBorders>
              <w:top w:val="single" w:sz="12" w:space="0" w:color="000000"/>
            </w:tcBorders>
          </w:tcPr>
          <w:p>
            <w:pPr>
              <w:pStyle w:val="TableParagraph"/>
              <w:spacing w:line="154" w:lineRule="exact" w:before="6"/>
              <w:ind w:right="38"/>
              <w:jc w:val="center"/>
              <w:rPr>
                <w:sz w:val="15"/>
              </w:rPr>
            </w:pPr>
            <w:r>
              <w:rPr>
                <w:sz w:val="15"/>
              </w:rPr>
              <w:t>32%</w:t>
            </w:r>
          </w:p>
        </w:tc>
        <w:tc>
          <w:tcPr>
            <w:tcW w:w="1123" w:type="dxa"/>
            <w:tcBorders>
              <w:top w:val="single" w:sz="12" w:space="0" w:color="000000"/>
              <w:right w:val="single" w:sz="12" w:space="0" w:color="000000"/>
            </w:tcBorders>
          </w:tcPr>
          <w:p>
            <w:pPr>
              <w:pStyle w:val="TableParagraph"/>
              <w:spacing w:line="154" w:lineRule="exact" w:before="6"/>
              <w:ind w:left="385" w:right="415"/>
              <w:jc w:val="center"/>
              <w:rPr>
                <w:sz w:val="15"/>
              </w:rPr>
            </w:pPr>
            <w:r>
              <w:rPr>
                <w:sz w:val="15"/>
              </w:rPr>
              <w:t>29%</w:t>
            </w:r>
          </w:p>
        </w:tc>
      </w:tr>
      <w:tr>
        <w:trPr>
          <w:trHeight w:val="378" w:hRule="atLeast"/>
        </w:trPr>
        <w:tc>
          <w:tcPr>
            <w:tcW w:w="3507" w:type="dxa"/>
            <w:gridSpan w:val="2"/>
            <w:vMerge/>
            <w:tcBorders>
              <w:top w:val="nil"/>
              <w:bottom w:val="single" w:sz="12" w:space="0" w:color="000000"/>
              <w:right w:val="single" w:sz="12" w:space="0" w:color="000000"/>
            </w:tcBorders>
          </w:tcPr>
          <w:p>
            <w:pPr>
              <w:rPr>
                <w:sz w:val="2"/>
                <w:szCs w:val="2"/>
              </w:rPr>
            </w:pPr>
          </w:p>
        </w:tc>
        <w:tc>
          <w:tcPr>
            <w:tcW w:w="1424" w:type="dxa"/>
            <w:tcBorders>
              <w:left w:val="single" w:sz="12" w:space="0" w:color="000000"/>
            </w:tcBorders>
          </w:tcPr>
          <w:p>
            <w:pPr>
              <w:pStyle w:val="TableParagraph"/>
              <w:ind w:left="127" w:right="127"/>
              <w:jc w:val="center"/>
              <w:rPr>
                <w:sz w:val="15"/>
              </w:rPr>
            </w:pPr>
            <w:r>
              <w:rPr>
                <w:sz w:val="15"/>
              </w:rPr>
              <w:t>Top Three Ranked</w:t>
            </w:r>
          </w:p>
          <w:p>
            <w:pPr>
              <w:pStyle w:val="TableParagraph"/>
              <w:spacing w:line="154" w:lineRule="exact" w:before="22"/>
              <w:ind w:left="127" w:right="127"/>
              <w:jc w:val="center"/>
              <w:rPr>
                <w:sz w:val="15"/>
              </w:rPr>
            </w:pPr>
            <w:r>
              <w:rPr>
                <w:sz w:val="15"/>
              </w:rPr>
              <w:t>Concern</w:t>
            </w:r>
          </w:p>
        </w:tc>
        <w:tc>
          <w:tcPr>
            <w:tcW w:w="1143" w:type="dxa"/>
          </w:tcPr>
          <w:p>
            <w:pPr>
              <w:pStyle w:val="TableParagraph"/>
              <w:spacing w:before="103"/>
              <w:ind w:left="401" w:right="409"/>
              <w:jc w:val="center"/>
              <w:rPr>
                <w:sz w:val="15"/>
              </w:rPr>
            </w:pPr>
            <w:r>
              <w:rPr>
                <w:sz w:val="15"/>
              </w:rPr>
              <w:t>71%</w:t>
            </w:r>
          </w:p>
        </w:tc>
        <w:tc>
          <w:tcPr>
            <w:tcW w:w="841" w:type="dxa"/>
          </w:tcPr>
          <w:p>
            <w:pPr>
              <w:pStyle w:val="TableParagraph"/>
              <w:spacing w:before="103"/>
              <w:ind w:left="259" w:right="265"/>
              <w:jc w:val="center"/>
              <w:rPr>
                <w:sz w:val="15"/>
              </w:rPr>
            </w:pPr>
            <w:r>
              <w:rPr>
                <w:sz w:val="15"/>
              </w:rPr>
              <w:t>74%</w:t>
            </w:r>
          </w:p>
        </w:tc>
        <w:tc>
          <w:tcPr>
            <w:tcW w:w="780" w:type="dxa"/>
          </w:tcPr>
          <w:p>
            <w:pPr>
              <w:pStyle w:val="TableParagraph"/>
              <w:spacing w:before="103"/>
              <w:ind w:left="14" w:right="24"/>
              <w:jc w:val="center"/>
              <w:rPr>
                <w:sz w:val="15"/>
              </w:rPr>
            </w:pPr>
            <w:r>
              <w:rPr>
                <w:sz w:val="15"/>
              </w:rPr>
              <w:t>75%</w:t>
            </w:r>
          </w:p>
        </w:tc>
        <w:tc>
          <w:tcPr>
            <w:tcW w:w="647" w:type="dxa"/>
          </w:tcPr>
          <w:p>
            <w:pPr>
              <w:pStyle w:val="TableParagraph"/>
              <w:spacing w:before="103"/>
              <w:ind w:left="143" w:right="168"/>
              <w:jc w:val="center"/>
              <w:rPr>
                <w:sz w:val="15"/>
              </w:rPr>
            </w:pPr>
            <w:r>
              <w:rPr>
                <w:sz w:val="15"/>
              </w:rPr>
              <w:t>66%</w:t>
            </w:r>
          </w:p>
        </w:tc>
        <w:tc>
          <w:tcPr>
            <w:tcW w:w="514" w:type="dxa"/>
          </w:tcPr>
          <w:p>
            <w:pPr>
              <w:pStyle w:val="TableParagraph"/>
              <w:spacing w:before="103"/>
              <w:ind w:right="134"/>
              <w:jc w:val="right"/>
              <w:rPr>
                <w:sz w:val="15"/>
              </w:rPr>
            </w:pPr>
            <w:r>
              <w:rPr>
                <w:sz w:val="15"/>
              </w:rPr>
              <w:t>70%</w:t>
            </w:r>
          </w:p>
        </w:tc>
        <w:tc>
          <w:tcPr>
            <w:tcW w:w="749" w:type="dxa"/>
          </w:tcPr>
          <w:p>
            <w:pPr>
              <w:pStyle w:val="TableParagraph"/>
              <w:spacing w:before="103"/>
              <w:ind w:left="225"/>
              <w:rPr>
                <w:sz w:val="15"/>
              </w:rPr>
            </w:pPr>
            <w:r>
              <w:rPr>
                <w:sz w:val="15"/>
              </w:rPr>
              <w:t>69%</w:t>
            </w:r>
          </w:p>
        </w:tc>
        <w:tc>
          <w:tcPr>
            <w:tcW w:w="657" w:type="dxa"/>
          </w:tcPr>
          <w:p>
            <w:pPr>
              <w:pStyle w:val="TableParagraph"/>
              <w:spacing w:before="103"/>
              <w:ind w:right="209"/>
              <w:jc w:val="right"/>
              <w:rPr>
                <w:sz w:val="15"/>
              </w:rPr>
            </w:pPr>
            <w:r>
              <w:rPr>
                <w:sz w:val="15"/>
              </w:rPr>
              <w:t>75%</w:t>
            </w:r>
          </w:p>
        </w:tc>
        <w:tc>
          <w:tcPr>
            <w:tcW w:w="657" w:type="dxa"/>
          </w:tcPr>
          <w:p>
            <w:pPr>
              <w:pStyle w:val="TableParagraph"/>
              <w:spacing w:before="103"/>
              <w:ind w:right="30"/>
              <w:jc w:val="center"/>
              <w:rPr>
                <w:sz w:val="15"/>
              </w:rPr>
            </w:pPr>
            <w:r>
              <w:rPr>
                <w:sz w:val="15"/>
              </w:rPr>
              <w:t>62%</w:t>
            </w:r>
          </w:p>
        </w:tc>
        <w:tc>
          <w:tcPr>
            <w:tcW w:w="657" w:type="dxa"/>
          </w:tcPr>
          <w:p>
            <w:pPr>
              <w:pStyle w:val="TableParagraph"/>
              <w:spacing w:before="103"/>
              <w:ind w:right="34"/>
              <w:jc w:val="center"/>
              <w:rPr>
                <w:sz w:val="15"/>
              </w:rPr>
            </w:pPr>
            <w:r>
              <w:rPr>
                <w:sz w:val="15"/>
              </w:rPr>
              <w:t>67%</w:t>
            </w:r>
          </w:p>
        </w:tc>
        <w:tc>
          <w:tcPr>
            <w:tcW w:w="944" w:type="dxa"/>
          </w:tcPr>
          <w:p>
            <w:pPr>
              <w:pStyle w:val="TableParagraph"/>
              <w:spacing w:before="103"/>
              <w:ind w:right="38"/>
              <w:jc w:val="center"/>
              <w:rPr>
                <w:sz w:val="15"/>
              </w:rPr>
            </w:pPr>
            <w:r>
              <w:rPr>
                <w:sz w:val="15"/>
              </w:rPr>
              <w:t>68%</w:t>
            </w:r>
          </w:p>
        </w:tc>
        <w:tc>
          <w:tcPr>
            <w:tcW w:w="1123" w:type="dxa"/>
            <w:tcBorders>
              <w:right w:val="single" w:sz="12" w:space="0" w:color="000000"/>
            </w:tcBorders>
          </w:tcPr>
          <w:p>
            <w:pPr>
              <w:pStyle w:val="TableParagraph"/>
              <w:spacing w:before="103"/>
              <w:ind w:left="385" w:right="415"/>
              <w:jc w:val="center"/>
              <w:rPr>
                <w:sz w:val="15"/>
              </w:rPr>
            </w:pPr>
            <w:r>
              <w:rPr>
                <w:sz w:val="15"/>
              </w:rPr>
              <w:t>69%</w:t>
            </w:r>
          </w:p>
        </w:tc>
      </w:tr>
      <w:tr>
        <w:trPr>
          <w:trHeight w:val="389" w:hRule="atLeast"/>
        </w:trPr>
        <w:tc>
          <w:tcPr>
            <w:tcW w:w="3507" w:type="dxa"/>
            <w:gridSpan w:val="2"/>
            <w:vMerge/>
            <w:tcBorders>
              <w:top w:val="nil"/>
              <w:bottom w:val="single" w:sz="12" w:space="0" w:color="000000"/>
              <w:right w:val="single" w:sz="12" w:space="0" w:color="000000"/>
            </w:tcBorders>
          </w:tcPr>
          <w:p>
            <w:pPr>
              <w:rPr>
                <w:sz w:val="2"/>
                <w:szCs w:val="2"/>
              </w:rPr>
            </w:pPr>
          </w:p>
        </w:tc>
        <w:tc>
          <w:tcPr>
            <w:tcW w:w="1424" w:type="dxa"/>
            <w:tcBorders>
              <w:left w:val="single" w:sz="12" w:space="0" w:color="000000"/>
              <w:bottom w:val="single" w:sz="12" w:space="0" w:color="000000"/>
            </w:tcBorders>
          </w:tcPr>
          <w:p>
            <w:pPr>
              <w:pStyle w:val="TableParagraph"/>
              <w:ind w:left="127" w:right="117"/>
              <w:jc w:val="center"/>
              <w:rPr>
                <w:sz w:val="15"/>
              </w:rPr>
            </w:pPr>
            <w:r>
              <w:rPr>
                <w:sz w:val="15"/>
              </w:rPr>
              <w:t>Identified as a</w:t>
            </w:r>
          </w:p>
          <w:p>
            <w:pPr>
              <w:pStyle w:val="TableParagraph"/>
              <w:spacing w:line="164" w:lineRule="exact" w:before="22"/>
              <w:ind w:left="127" w:right="110"/>
              <w:jc w:val="center"/>
              <w:rPr>
                <w:sz w:val="15"/>
              </w:rPr>
            </w:pPr>
            <w:r>
              <w:rPr>
                <w:sz w:val="15"/>
              </w:rPr>
              <w:t>concern</w:t>
            </w:r>
          </w:p>
        </w:tc>
        <w:tc>
          <w:tcPr>
            <w:tcW w:w="1143" w:type="dxa"/>
          </w:tcPr>
          <w:p>
            <w:pPr>
              <w:pStyle w:val="TableParagraph"/>
              <w:spacing w:before="103"/>
              <w:ind w:left="410" w:right="401"/>
              <w:jc w:val="center"/>
              <w:rPr>
                <w:sz w:val="15"/>
              </w:rPr>
            </w:pPr>
            <w:r>
              <w:rPr>
                <w:sz w:val="15"/>
              </w:rPr>
              <w:t>81%</w:t>
            </w:r>
          </w:p>
        </w:tc>
        <w:tc>
          <w:tcPr>
            <w:tcW w:w="841" w:type="dxa"/>
          </w:tcPr>
          <w:p>
            <w:pPr>
              <w:pStyle w:val="TableParagraph"/>
              <w:spacing w:before="103"/>
              <w:ind w:left="259" w:right="266"/>
              <w:jc w:val="center"/>
              <w:rPr>
                <w:sz w:val="15"/>
              </w:rPr>
            </w:pPr>
            <w:r>
              <w:rPr>
                <w:sz w:val="15"/>
              </w:rPr>
              <w:t>82%</w:t>
            </w:r>
          </w:p>
        </w:tc>
        <w:tc>
          <w:tcPr>
            <w:tcW w:w="780" w:type="dxa"/>
          </w:tcPr>
          <w:p>
            <w:pPr>
              <w:pStyle w:val="TableParagraph"/>
              <w:spacing w:before="103"/>
              <w:ind w:left="14" w:right="24"/>
              <w:jc w:val="center"/>
              <w:rPr>
                <w:sz w:val="15"/>
              </w:rPr>
            </w:pPr>
            <w:r>
              <w:rPr>
                <w:sz w:val="15"/>
              </w:rPr>
              <w:t>87%</w:t>
            </w:r>
          </w:p>
        </w:tc>
        <w:tc>
          <w:tcPr>
            <w:tcW w:w="647" w:type="dxa"/>
          </w:tcPr>
          <w:p>
            <w:pPr>
              <w:pStyle w:val="TableParagraph"/>
              <w:spacing w:before="103"/>
              <w:ind w:left="153" w:right="157"/>
              <w:jc w:val="center"/>
              <w:rPr>
                <w:sz w:val="15"/>
              </w:rPr>
            </w:pPr>
            <w:r>
              <w:rPr>
                <w:sz w:val="15"/>
              </w:rPr>
              <w:t>84%</w:t>
            </w:r>
          </w:p>
        </w:tc>
        <w:tc>
          <w:tcPr>
            <w:tcW w:w="514" w:type="dxa"/>
          </w:tcPr>
          <w:p>
            <w:pPr>
              <w:pStyle w:val="TableParagraph"/>
              <w:spacing w:before="103"/>
              <w:ind w:right="134"/>
              <w:jc w:val="right"/>
              <w:rPr>
                <w:sz w:val="15"/>
              </w:rPr>
            </w:pPr>
            <w:r>
              <w:rPr>
                <w:sz w:val="15"/>
              </w:rPr>
              <w:t>80%</w:t>
            </w:r>
          </w:p>
        </w:tc>
        <w:tc>
          <w:tcPr>
            <w:tcW w:w="749" w:type="dxa"/>
          </w:tcPr>
          <w:p>
            <w:pPr>
              <w:pStyle w:val="TableParagraph"/>
              <w:spacing w:before="103"/>
              <w:ind w:left="235"/>
              <w:rPr>
                <w:sz w:val="15"/>
              </w:rPr>
            </w:pPr>
            <w:r>
              <w:rPr>
                <w:sz w:val="15"/>
              </w:rPr>
              <w:t>83%</w:t>
            </w:r>
          </w:p>
        </w:tc>
        <w:tc>
          <w:tcPr>
            <w:tcW w:w="657" w:type="dxa"/>
          </w:tcPr>
          <w:p>
            <w:pPr>
              <w:pStyle w:val="TableParagraph"/>
              <w:spacing w:before="103"/>
              <w:ind w:right="210"/>
              <w:jc w:val="right"/>
              <w:rPr>
                <w:sz w:val="15"/>
              </w:rPr>
            </w:pPr>
            <w:r>
              <w:rPr>
                <w:sz w:val="15"/>
              </w:rPr>
              <w:t>84%</w:t>
            </w:r>
          </w:p>
        </w:tc>
        <w:tc>
          <w:tcPr>
            <w:tcW w:w="657" w:type="dxa"/>
          </w:tcPr>
          <w:p>
            <w:pPr>
              <w:pStyle w:val="TableParagraph"/>
              <w:spacing w:before="103"/>
              <w:ind w:right="31"/>
              <w:jc w:val="center"/>
              <w:rPr>
                <w:sz w:val="15"/>
              </w:rPr>
            </w:pPr>
            <w:r>
              <w:rPr>
                <w:sz w:val="15"/>
              </w:rPr>
              <w:t>85%</w:t>
            </w:r>
          </w:p>
        </w:tc>
        <w:tc>
          <w:tcPr>
            <w:tcW w:w="657" w:type="dxa"/>
          </w:tcPr>
          <w:p>
            <w:pPr>
              <w:pStyle w:val="TableParagraph"/>
              <w:spacing w:before="103"/>
              <w:ind w:right="34"/>
              <w:jc w:val="center"/>
              <w:rPr>
                <w:sz w:val="15"/>
              </w:rPr>
            </w:pPr>
            <w:r>
              <w:rPr>
                <w:sz w:val="15"/>
              </w:rPr>
              <w:t>78%</w:t>
            </w:r>
          </w:p>
        </w:tc>
        <w:tc>
          <w:tcPr>
            <w:tcW w:w="944" w:type="dxa"/>
          </w:tcPr>
          <w:p>
            <w:pPr>
              <w:pStyle w:val="TableParagraph"/>
              <w:spacing w:before="103"/>
              <w:ind w:right="39"/>
              <w:jc w:val="center"/>
              <w:rPr>
                <w:sz w:val="15"/>
              </w:rPr>
            </w:pPr>
            <w:r>
              <w:rPr>
                <w:sz w:val="15"/>
              </w:rPr>
              <w:t>86%</w:t>
            </w:r>
          </w:p>
        </w:tc>
        <w:tc>
          <w:tcPr>
            <w:tcW w:w="1123" w:type="dxa"/>
            <w:tcBorders>
              <w:right w:val="single" w:sz="12" w:space="0" w:color="000000"/>
            </w:tcBorders>
          </w:tcPr>
          <w:p>
            <w:pPr>
              <w:pStyle w:val="TableParagraph"/>
              <w:spacing w:before="103"/>
              <w:ind w:left="384" w:right="415"/>
              <w:jc w:val="center"/>
              <w:rPr>
                <w:sz w:val="15"/>
              </w:rPr>
            </w:pPr>
            <w:r>
              <w:rPr>
                <w:sz w:val="15"/>
              </w:rPr>
              <w:t>77%</w:t>
            </w:r>
          </w:p>
        </w:tc>
      </w:tr>
      <w:tr>
        <w:trPr>
          <w:trHeight w:val="389" w:hRule="atLeast"/>
        </w:trPr>
        <w:tc>
          <w:tcPr>
            <w:tcW w:w="1587" w:type="dxa"/>
            <w:tcBorders>
              <w:top w:val="single" w:sz="12" w:space="0" w:color="000000"/>
              <w:bottom w:val="single" w:sz="12" w:space="0" w:color="000000"/>
              <w:right w:val="single" w:sz="12" w:space="0" w:color="000000"/>
            </w:tcBorders>
          </w:tcPr>
          <w:p>
            <w:pPr>
              <w:pStyle w:val="TableParagraph"/>
              <w:spacing w:before="103"/>
              <w:ind w:left="23"/>
              <w:rPr>
                <w:b/>
                <w:sz w:val="15"/>
              </w:rPr>
            </w:pPr>
            <w:r>
              <w:rPr>
                <w:b/>
                <w:sz w:val="15"/>
              </w:rPr>
              <w:t>SWAPA Category*</w:t>
            </w:r>
          </w:p>
        </w:tc>
        <w:tc>
          <w:tcPr>
            <w:tcW w:w="1920" w:type="dxa"/>
            <w:tcBorders>
              <w:top w:val="single" w:sz="12" w:space="0" w:color="000000"/>
              <w:left w:val="single" w:sz="12" w:space="0" w:color="000000"/>
              <w:bottom w:val="single" w:sz="12" w:space="0" w:color="000000"/>
              <w:right w:val="single" w:sz="12" w:space="0" w:color="000000"/>
            </w:tcBorders>
          </w:tcPr>
          <w:p>
            <w:pPr>
              <w:pStyle w:val="TableParagraph"/>
              <w:spacing w:before="103"/>
              <w:ind w:left="15"/>
              <w:rPr>
                <w:b/>
                <w:sz w:val="15"/>
              </w:rPr>
            </w:pPr>
            <w:r>
              <w:rPr>
                <w:b/>
                <w:sz w:val="15"/>
              </w:rPr>
              <w:t>Survey Question</w:t>
            </w:r>
          </w:p>
        </w:tc>
        <w:tc>
          <w:tcPr>
            <w:tcW w:w="1424" w:type="dxa"/>
            <w:tcBorders>
              <w:top w:val="single" w:sz="12" w:space="0" w:color="000000"/>
              <w:left w:val="single" w:sz="12" w:space="0" w:color="000000"/>
              <w:bottom w:val="single" w:sz="12" w:space="0" w:color="000000"/>
            </w:tcBorders>
            <w:shd w:val="clear" w:color="auto" w:fill="A6A6A6"/>
          </w:tcPr>
          <w:p>
            <w:pPr>
              <w:pStyle w:val="TableParagraph"/>
              <w:rPr>
                <w:rFonts w:ascii="Times New Roman"/>
                <w:sz w:val="14"/>
              </w:rPr>
            </w:pPr>
          </w:p>
        </w:tc>
        <w:tc>
          <w:tcPr>
            <w:tcW w:w="1143" w:type="dxa"/>
            <w:shd w:val="clear" w:color="auto" w:fill="A6A6A6"/>
          </w:tcPr>
          <w:p>
            <w:pPr>
              <w:pStyle w:val="TableParagraph"/>
              <w:rPr>
                <w:rFonts w:ascii="Times New Roman"/>
                <w:sz w:val="14"/>
              </w:rPr>
            </w:pPr>
          </w:p>
        </w:tc>
        <w:tc>
          <w:tcPr>
            <w:tcW w:w="841" w:type="dxa"/>
            <w:shd w:val="clear" w:color="auto" w:fill="A6A6A6"/>
          </w:tcPr>
          <w:p>
            <w:pPr>
              <w:pStyle w:val="TableParagraph"/>
              <w:rPr>
                <w:rFonts w:ascii="Times New Roman"/>
                <w:sz w:val="14"/>
              </w:rPr>
            </w:pPr>
          </w:p>
        </w:tc>
        <w:tc>
          <w:tcPr>
            <w:tcW w:w="780" w:type="dxa"/>
            <w:shd w:val="clear" w:color="auto" w:fill="A6A6A6"/>
          </w:tcPr>
          <w:p>
            <w:pPr>
              <w:pStyle w:val="TableParagraph"/>
              <w:rPr>
                <w:rFonts w:ascii="Times New Roman"/>
                <w:sz w:val="14"/>
              </w:rPr>
            </w:pPr>
          </w:p>
        </w:tc>
        <w:tc>
          <w:tcPr>
            <w:tcW w:w="647" w:type="dxa"/>
            <w:shd w:val="clear" w:color="auto" w:fill="A6A6A6"/>
          </w:tcPr>
          <w:p>
            <w:pPr>
              <w:pStyle w:val="TableParagraph"/>
              <w:rPr>
                <w:rFonts w:ascii="Times New Roman"/>
                <w:sz w:val="14"/>
              </w:rPr>
            </w:pPr>
          </w:p>
        </w:tc>
        <w:tc>
          <w:tcPr>
            <w:tcW w:w="514" w:type="dxa"/>
            <w:shd w:val="clear" w:color="auto" w:fill="A6A6A6"/>
          </w:tcPr>
          <w:p>
            <w:pPr>
              <w:pStyle w:val="TableParagraph"/>
              <w:rPr>
                <w:rFonts w:ascii="Times New Roman"/>
                <w:sz w:val="14"/>
              </w:rPr>
            </w:pPr>
          </w:p>
        </w:tc>
        <w:tc>
          <w:tcPr>
            <w:tcW w:w="749" w:type="dxa"/>
            <w:shd w:val="clear" w:color="auto" w:fill="A6A6A6"/>
          </w:tcPr>
          <w:p>
            <w:pPr>
              <w:pStyle w:val="TableParagraph"/>
              <w:rPr>
                <w:rFonts w:ascii="Times New Roman"/>
                <w:sz w:val="14"/>
              </w:rPr>
            </w:pPr>
          </w:p>
        </w:tc>
        <w:tc>
          <w:tcPr>
            <w:tcW w:w="657" w:type="dxa"/>
            <w:shd w:val="clear" w:color="auto" w:fill="A6A6A6"/>
          </w:tcPr>
          <w:p>
            <w:pPr>
              <w:pStyle w:val="TableParagraph"/>
              <w:rPr>
                <w:rFonts w:ascii="Times New Roman"/>
                <w:sz w:val="14"/>
              </w:rPr>
            </w:pPr>
          </w:p>
        </w:tc>
        <w:tc>
          <w:tcPr>
            <w:tcW w:w="657" w:type="dxa"/>
            <w:shd w:val="clear" w:color="auto" w:fill="A6A6A6"/>
          </w:tcPr>
          <w:p>
            <w:pPr>
              <w:pStyle w:val="TableParagraph"/>
              <w:rPr>
                <w:rFonts w:ascii="Times New Roman"/>
                <w:sz w:val="14"/>
              </w:rPr>
            </w:pPr>
          </w:p>
        </w:tc>
        <w:tc>
          <w:tcPr>
            <w:tcW w:w="657" w:type="dxa"/>
            <w:shd w:val="clear" w:color="auto" w:fill="A6A6A6"/>
          </w:tcPr>
          <w:p>
            <w:pPr>
              <w:pStyle w:val="TableParagraph"/>
              <w:rPr>
                <w:rFonts w:ascii="Times New Roman"/>
                <w:sz w:val="14"/>
              </w:rPr>
            </w:pPr>
          </w:p>
        </w:tc>
        <w:tc>
          <w:tcPr>
            <w:tcW w:w="944" w:type="dxa"/>
            <w:shd w:val="clear" w:color="auto" w:fill="A6A6A6"/>
          </w:tcPr>
          <w:p>
            <w:pPr>
              <w:pStyle w:val="TableParagraph"/>
              <w:rPr>
                <w:rFonts w:ascii="Times New Roman"/>
                <w:sz w:val="14"/>
              </w:rPr>
            </w:pPr>
          </w:p>
        </w:tc>
        <w:tc>
          <w:tcPr>
            <w:tcW w:w="1123" w:type="dxa"/>
            <w:tcBorders>
              <w:right w:val="single" w:sz="12" w:space="0" w:color="000000"/>
            </w:tcBorders>
            <w:shd w:val="clear" w:color="auto" w:fill="A6A6A6"/>
          </w:tcPr>
          <w:p>
            <w:pPr>
              <w:pStyle w:val="TableParagraph"/>
              <w:rPr>
                <w:rFonts w:ascii="Times New Roman"/>
                <w:sz w:val="14"/>
              </w:rPr>
            </w:pPr>
          </w:p>
        </w:tc>
      </w:tr>
      <w:tr>
        <w:trPr>
          <w:trHeight w:val="256" w:hRule="atLeast"/>
        </w:trPr>
        <w:tc>
          <w:tcPr>
            <w:tcW w:w="1587" w:type="dxa"/>
            <w:tcBorders>
              <w:top w:val="single" w:sz="12" w:space="0" w:color="000000"/>
            </w:tcBorders>
          </w:tcPr>
          <w:p>
            <w:pPr>
              <w:pStyle w:val="TableParagraph"/>
              <w:spacing w:before="41"/>
              <w:ind w:left="23"/>
              <w:rPr>
                <w:sz w:val="15"/>
              </w:rPr>
            </w:pPr>
            <w:r>
              <w:rPr>
                <w:sz w:val="15"/>
              </w:rPr>
              <w:t>Drought</w:t>
            </w:r>
          </w:p>
        </w:tc>
        <w:tc>
          <w:tcPr>
            <w:tcW w:w="1920" w:type="dxa"/>
            <w:tcBorders>
              <w:top w:val="single" w:sz="12" w:space="0" w:color="000000"/>
            </w:tcBorders>
          </w:tcPr>
          <w:p>
            <w:pPr>
              <w:pStyle w:val="TableParagraph"/>
              <w:spacing w:before="41"/>
              <w:ind w:left="22"/>
              <w:rPr>
                <w:sz w:val="15"/>
              </w:rPr>
            </w:pPr>
            <w:r>
              <w:rPr>
                <w:sz w:val="15"/>
              </w:rPr>
              <w:t>Drought</w:t>
            </w:r>
          </w:p>
        </w:tc>
        <w:tc>
          <w:tcPr>
            <w:tcW w:w="1424" w:type="dxa"/>
            <w:vMerge w:val="restart"/>
            <w:tcBorders>
              <w:top w:val="single" w:sz="12" w:space="0" w:color="000000"/>
              <w:bottom w:val="single" w:sz="12" w:space="0" w:color="000000"/>
            </w:tcBorders>
          </w:tcPr>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spacing w:before="2"/>
              <w:rPr>
                <w:i/>
                <w:sz w:val="17"/>
              </w:rPr>
            </w:pPr>
          </w:p>
          <w:p>
            <w:pPr>
              <w:pStyle w:val="TableParagraph"/>
              <w:spacing w:line="268" w:lineRule="auto"/>
              <w:ind w:left="37" w:right="30" w:firstLine="7"/>
              <w:jc w:val="center"/>
              <w:rPr>
                <w:sz w:val="15"/>
              </w:rPr>
            </w:pPr>
            <w:r>
              <w:rPr>
                <w:sz w:val="15"/>
              </w:rPr>
              <w:t>Percent of respondents identifying the category as a concern</w:t>
            </w:r>
          </w:p>
        </w:tc>
        <w:tc>
          <w:tcPr>
            <w:tcW w:w="1143" w:type="dxa"/>
          </w:tcPr>
          <w:p>
            <w:pPr>
              <w:pStyle w:val="TableParagraph"/>
              <w:spacing w:before="41"/>
              <w:ind w:left="410" w:right="401"/>
              <w:jc w:val="center"/>
              <w:rPr>
                <w:sz w:val="15"/>
              </w:rPr>
            </w:pPr>
            <w:r>
              <w:rPr>
                <w:sz w:val="15"/>
              </w:rPr>
              <w:t>68%</w:t>
            </w:r>
          </w:p>
        </w:tc>
        <w:tc>
          <w:tcPr>
            <w:tcW w:w="841" w:type="dxa"/>
          </w:tcPr>
          <w:p>
            <w:pPr>
              <w:pStyle w:val="TableParagraph"/>
              <w:spacing w:before="41"/>
              <w:ind w:left="259" w:right="266"/>
              <w:jc w:val="center"/>
              <w:rPr>
                <w:sz w:val="15"/>
              </w:rPr>
            </w:pPr>
            <w:r>
              <w:rPr>
                <w:sz w:val="15"/>
              </w:rPr>
              <w:t>70%</w:t>
            </w:r>
          </w:p>
        </w:tc>
        <w:tc>
          <w:tcPr>
            <w:tcW w:w="780" w:type="dxa"/>
          </w:tcPr>
          <w:p>
            <w:pPr>
              <w:pStyle w:val="TableParagraph"/>
              <w:spacing w:before="41"/>
              <w:ind w:left="14" w:right="24"/>
              <w:jc w:val="center"/>
              <w:rPr>
                <w:sz w:val="15"/>
              </w:rPr>
            </w:pPr>
            <w:r>
              <w:rPr>
                <w:sz w:val="15"/>
              </w:rPr>
              <w:t>71%</w:t>
            </w:r>
          </w:p>
        </w:tc>
        <w:tc>
          <w:tcPr>
            <w:tcW w:w="647" w:type="dxa"/>
          </w:tcPr>
          <w:p>
            <w:pPr>
              <w:pStyle w:val="TableParagraph"/>
              <w:spacing w:before="41"/>
              <w:ind w:left="153" w:right="157"/>
              <w:jc w:val="center"/>
              <w:rPr>
                <w:sz w:val="15"/>
              </w:rPr>
            </w:pPr>
            <w:r>
              <w:rPr>
                <w:sz w:val="15"/>
              </w:rPr>
              <w:t>74%</w:t>
            </w:r>
          </w:p>
        </w:tc>
        <w:tc>
          <w:tcPr>
            <w:tcW w:w="514" w:type="dxa"/>
          </w:tcPr>
          <w:p>
            <w:pPr>
              <w:pStyle w:val="TableParagraph"/>
              <w:spacing w:before="41"/>
              <w:ind w:right="134"/>
              <w:jc w:val="right"/>
              <w:rPr>
                <w:sz w:val="15"/>
              </w:rPr>
            </w:pPr>
            <w:r>
              <w:rPr>
                <w:sz w:val="15"/>
              </w:rPr>
              <w:t>63%</w:t>
            </w:r>
          </w:p>
        </w:tc>
        <w:tc>
          <w:tcPr>
            <w:tcW w:w="749" w:type="dxa"/>
          </w:tcPr>
          <w:p>
            <w:pPr>
              <w:pStyle w:val="TableParagraph"/>
              <w:spacing w:before="41"/>
              <w:ind w:left="235"/>
              <w:rPr>
                <w:sz w:val="15"/>
              </w:rPr>
            </w:pPr>
            <w:r>
              <w:rPr>
                <w:sz w:val="15"/>
              </w:rPr>
              <w:t>68%</w:t>
            </w:r>
          </w:p>
        </w:tc>
        <w:tc>
          <w:tcPr>
            <w:tcW w:w="657" w:type="dxa"/>
          </w:tcPr>
          <w:p>
            <w:pPr>
              <w:pStyle w:val="TableParagraph"/>
              <w:spacing w:before="41"/>
              <w:ind w:right="210"/>
              <w:jc w:val="right"/>
              <w:rPr>
                <w:sz w:val="15"/>
              </w:rPr>
            </w:pPr>
            <w:r>
              <w:rPr>
                <w:sz w:val="15"/>
              </w:rPr>
              <w:t>72%</w:t>
            </w:r>
          </w:p>
        </w:tc>
        <w:tc>
          <w:tcPr>
            <w:tcW w:w="657" w:type="dxa"/>
          </w:tcPr>
          <w:p>
            <w:pPr>
              <w:pStyle w:val="TableParagraph"/>
              <w:spacing w:before="41"/>
              <w:ind w:right="31"/>
              <w:jc w:val="center"/>
              <w:rPr>
                <w:sz w:val="15"/>
              </w:rPr>
            </w:pPr>
            <w:r>
              <w:rPr>
                <w:sz w:val="15"/>
              </w:rPr>
              <w:t>72%</w:t>
            </w:r>
          </w:p>
        </w:tc>
        <w:tc>
          <w:tcPr>
            <w:tcW w:w="657" w:type="dxa"/>
          </w:tcPr>
          <w:p>
            <w:pPr>
              <w:pStyle w:val="TableParagraph"/>
              <w:spacing w:before="41"/>
              <w:ind w:right="35"/>
              <w:jc w:val="center"/>
              <w:rPr>
                <w:sz w:val="15"/>
              </w:rPr>
            </w:pPr>
            <w:r>
              <w:rPr>
                <w:sz w:val="15"/>
              </w:rPr>
              <w:t>62%</w:t>
            </w:r>
          </w:p>
        </w:tc>
        <w:tc>
          <w:tcPr>
            <w:tcW w:w="944" w:type="dxa"/>
          </w:tcPr>
          <w:p>
            <w:pPr>
              <w:pStyle w:val="TableParagraph"/>
              <w:spacing w:before="41"/>
              <w:ind w:right="39"/>
              <w:jc w:val="center"/>
              <w:rPr>
                <w:sz w:val="15"/>
              </w:rPr>
            </w:pPr>
            <w:r>
              <w:rPr>
                <w:sz w:val="15"/>
              </w:rPr>
              <w:t>63%</w:t>
            </w:r>
          </w:p>
        </w:tc>
        <w:tc>
          <w:tcPr>
            <w:tcW w:w="1123" w:type="dxa"/>
            <w:tcBorders>
              <w:right w:val="single" w:sz="12" w:space="0" w:color="000000"/>
            </w:tcBorders>
          </w:tcPr>
          <w:p>
            <w:pPr>
              <w:pStyle w:val="TableParagraph"/>
              <w:spacing w:before="41"/>
              <w:ind w:left="384" w:right="415"/>
              <w:jc w:val="center"/>
              <w:rPr>
                <w:sz w:val="15"/>
              </w:rPr>
            </w:pPr>
            <w:r>
              <w:rPr>
                <w:sz w:val="15"/>
              </w:rPr>
              <w:t>59%</w:t>
            </w:r>
          </w:p>
        </w:tc>
      </w:tr>
      <w:tr>
        <w:trPr>
          <w:trHeight w:val="174" w:hRule="atLeast"/>
        </w:trPr>
        <w:tc>
          <w:tcPr>
            <w:tcW w:w="1587" w:type="dxa"/>
          </w:tcPr>
          <w:p>
            <w:pPr>
              <w:pStyle w:val="TableParagraph"/>
              <w:spacing w:line="154" w:lineRule="exact"/>
              <w:ind w:left="23"/>
              <w:rPr>
                <w:sz w:val="15"/>
              </w:rPr>
            </w:pPr>
            <w:r>
              <w:rPr>
                <w:sz w:val="15"/>
              </w:rPr>
              <w:t>Aquifer Overdraft</w:t>
            </w:r>
          </w:p>
        </w:tc>
        <w:tc>
          <w:tcPr>
            <w:tcW w:w="1920" w:type="dxa"/>
          </w:tcPr>
          <w:p>
            <w:pPr>
              <w:pStyle w:val="TableParagraph"/>
              <w:spacing w:line="154" w:lineRule="exact"/>
              <w:ind w:left="22"/>
              <w:rPr>
                <w:sz w:val="15"/>
              </w:rPr>
            </w:pPr>
            <w:r>
              <w:rPr>
                <w:sz w:val="15"/>
              </w:rPr>
              <w:t>Aquifer Overdraft</w:t>
            </w:r>
          </w:p>
        </w:tc>
        <w:tc>
          <w:tcPr>
            <w:tcW w:w="1424" w:type="dxa"/>
            <w:vMerge/>
            <w:tcBorders>
              <w:top w:val="nil"/>
              <w:bottom w:val="single" w:sz="12" w:space="0" w:color="000000"/>
            </w:tcBorders>
          </w:tcPr>
          <w:p>
            <w:pPr>
              <w:rPr>
                <w:sz w:val="2"/>
                <w:szCs w:val="2"/>
              </w:rPr>
            </w:pPr>
          </w:p>
        </w:tc>
        <w:tc>
          <w:tcPr>
            <w:tcW w:w="1143" w:type="dxa"/>
          </w:tcPr>
          <w:p>
            <w:pPr>
              <w:pStyle w:val="TableParagraph"/>
              <w:spacing w:line="154" w:lineRule="exact"/>
              <w:ind w:left="410" w:right="401"/>
              <w:jc w:val="center"/>
              <w:rPr>
                <w:sz w:val="15"/>
              </w:rPr>
            </w:pPr>
            <w:r>
              <w:rPr>
                <w:sz w:val="15"/>
              </w:rPr>
              <w:t>41%</w:t>
            </w:r>
          </w:p>
        </w:tc>
        <w:tc>
          <w:tcPr>
            <w:tcW w:w="841" w:type="dxa"/>
          </w:tcPr>
          <w:p>
            <w:pPr>
              <w:pStyle w:val="TableParagraph"/>
              <w:spacing w:line="154" w:lineRule="exact"/>
              <w:ind w:left="259" w:right="266"/>
              <w:jc w:val="center"/>
              <w:rPr>
                <w:sz w:val="15"/>
              </w:rPr>
            </w:pPr>
            <w:r>
              <w:rPr>
                <w:sz w:val="15"/>
              </w:rPr>
              <w:t>42%</w:t>
            </w:r>
          </w:p>
        </w:tc>
        <w:tc>
          <w:tcPr>
            <w:tcW w:w="780" w:type="dxa"/>
          </w:tcPr>
          <w:p>
            <w:pPr>
              <w:pStyle w:val="TableParagraph"/>
              <w:spacing w:line="154" w:lineRule="exact"/>
              <w:ind w:left="14" w:right="24"/>
              <w:jc w:val="center"/>
              <w:rPr>
                <w:sz w:val="15"/>
              </w:rPr>
            </w:pPr>
            <w:r>
              <w:rPr>
                <w:sz w:val="15"/>
              </w:rPr>
              <w:t>46%</w:t>
            </w:r>
          </w:p>
        </w:tc>
        <w:tc>
          <w:tcPr>
            <w:tcW w:w="647" w:type="dxa"/>
          </w:tcPr>
          <w:p>
            <w:pPr>
              <w:pStyle w:val="TableParagraph"/>
              <w:spacing w:line="154" w:lineRule="exact"/>
              <w:ind w:left="153" w:right="157"/>
              <w:jc w:val="center"/>
              <w:rPr>
                <w:sz w:val="15"/>
              </w:rPr>
            </w:pPr>
            <w:r>
              <w:rPr>
                <w:sz w:val="15"/>
              </w:rPr>
              <w:t>42%</w:t>
            </w:r>
          </w:p>
        </w:tc>
        <w:tc>
          <w:tcPr>
            <w:tcW w:w="514" w:type="dxa"/>
          </w:tcPr>
          <w:p>
            <w:pPr>
              <w:pStyle w:val="TableParagraph"/>
              <w:spacing w:line="154" w:lineRule="exact"/>
              <w:ind w:right="134"/>
              <w:jc w:val="right"/>
              <w:rPr>
                <w:sz w:val="15"/>
              </w:rPr>
            </w:pPr>
            <w:r>
              <w:rPr>
                <w:sz w:val="15"/>
              </w:rPr>
              <w:t>38%</w:t>
            </w:r>
          </w:p>
        </w:tc>
        <w:tc>
          <w:tcPr>
            <w:tcW w:w="749" w:type="dxa"/>
          </w:tcPr>
          <w:p>
            <w:pPr>
              <w:pStyle w:val="TableParagraph"/>
              <w:spacing w:line="154" w:lineRule="exact"/>
              <w:ind w:left="235"/>
              <w:rPr>
                <w:sz w:val="15"/>
              </w:rPr>
            </w:pPr>
            <w:r>
              <w:rPr>
                <w:sz w:val="15"/>
              </w:rPr>
              <w:t>33%</w:t>
            </w:r>
          </w:p>
        </w:tc>
        <w:tc>
          <w:tcPr>
            <w:tcW w:w="657" w:type="dxa"/>
          </w:tcPr>
          <w:p>
            <w:pPr>
              <w:pStyle w:val="TableParagraph"/>
              <w:spacing w:line="154" w:lineRule="exact"/>
              <w:ind w:right="210"/>
              <w:jc w:val="right"/>
              <w:rPr>
                <w:sz w:val="15"/>
              </w:rPr>
            </w:pPr>
            <w:r>
              <w:rPr>
                <w:sz w:val="15"/>
              </w:rPr>
              <w:t>44%</w:t>
            </w:r>
          </w:p>
        </w:tc>
        <w:tc>
          <w:tcPr>
            <w:tcW w:w="657" w:type="dxa"/>
          </w:tcPr>
          <w:p>
            <w:pPr>
              <w:pStyle w:val="TableParagraph"/>
              <w:spacing w:line="154" w:lineRule="exact"/>
              <w:ind w:right="31"/>
              <w:jc w:val="center"/>
              <w:rPr>
                <w:sz w:val="15"/>
              </w:rPr>
            </w:pPr>
            <w:r>
              <w:rPr>
                <w:sz w:val="15"/>
              </w:rPr>
              <w:t>38%</w:t>
            </w:r>
          </w:p>
        </w:tc>
        <w:tc>
          <w:tcPr>
            <w:tcW w:w="657" w:type="dxa"/>
          </w:tcPr>
          <w:p>
            <w:pPr>
              <w:pStyle w:val="TableParagraph"/>
              <w:spacing w:line="154" w:lineRule="exact"/>
              <w:ind w:right="35"/>
              <w:jc w:val="center"/>
              <w:rPr>
                <w:sz w:val="15"/>
              </w:rPr>
            </w:pPr>
            <w:r>
              <w:rPr>
                <w:sz w:val="15"/>
              </w:rPr>
              <w:t>37%</w:t>
            </w:r>
          </w:p>
        </w:tc>
        <w:tc>
          <w:tcPr>
            <w:tcW w:w="944" w:type="dxa"/>
          </w:tcPr>
          <w:p>
            <w:pPr>
              <w:pStyle w:val="TableParagraph"/>
              <w:spacing w:line="154" w:lineRule="exact"/>
              <w:ind w:right="39"/>
              <w:jc w:val="center"/>
              <w:rPr>
                <w:sz w:val="15"/>
              </w:rPr>
            </w:pPr>
            <w:r>
              <w:rPr>
                <w:sz w:val="15"/>
              </w:rPr>
              <w:t>42%</w:t>
            </w:r>
          </w:p>
        </w:tc>
        <w:tc>
          <w:tcPr>
            <w:tcW w:w="1123" w:type="dxa"/>
            <w:tcBorders>
              <w:right w:val="single" w:sz="12" w:space="0" w:color="000000"/>
            </w:tcBorders>
          </w:tcPr>
          <w:p>
            <w:pPr>
              <w:pStyle w:val="TableParagraph"/>
              <w:spacing w:line="154" w:lineRule="exact"/>
              <w:ind w:left="384" w:right="415"/>
              <w:jc w:val="center"/>
              <w:rPr>
                <w:sz w:val="15"/>
              </w:rPr>
            </w:pPr>
            <w:r>
              <w:rPr>
                <w:sz w:val="15"/>
              </w:rPr>
              <w:t>42%</w:t>
            </w:r>
          </w:p>
        </w:tc>
      </w:tr>
      <w:tr>
        <w:trPr>
          <w:trHeight w:val="818" w:hRule="atLeast"/>
        </w:trPr>
        <w:tc>
          <w:tcPr>
            <w:tcW w:w="1587" w:type="dxa"/>
          </w:tcPr>
          <w:p>
            <w:pPr>
              <w:pStyle w:val="TableParagraph"/>
              <w:spacing w:line="268" w:lineRule="auto" w:before="11"/>
              <w:ind w:left="23"/>
              <w:rPr>
                <w:sz w:val="15"/>
              </w:rPr>
            </w:pPr>
            <w:r>
              <w:rPr>
                <w:sz w:val="15"/>
              </w:rPr>
              <w:t>Reduced Storage of Water Bodies / Insufficient Flows in</w:t>
            </w:r>
          </w:p>
          <w:p>
            <w:pPr>
              <w:pStyle w:val="TableParagraph"/>
              <w:spacing w:line="172" w:lineRule="exact"/>
              <w:ind w:left="23"/>
              <w:rPr>
                <w:sz w:val="15"/>
              </w:rPr>
            </w:pPr>
            <w:r>
              <w:rPr>
                <w:sz w:val="15"/>
              </w:rPr>
              <w:t>Watercourses</w:t>
            </w:r>
          </w:p>
        </w:tc>
        <w:tc>
          <w:tcPr>
            <w:tcW w:w="1920" w:type="dxa"/>
          </w:tcPr>
          <w:p>
            <w:pPr>
              <w:pStyle w:val="TableParagraph"/>
              <w:rPr>
                <w:i/>
                <w:sz w:val="14"/>
              </w:rPr>
            </w:pPr>
          </w:p>
          <w:p>
            <w:pPr>
              <w:pStyle w:val="TableParagraph"/>
              <w:rPr>
                <w:i/>
                <w:sz w:val="12"/>
              </w:rPr>
            </w:pPr>
          </w:p>
          <w:p>
            <w:pPr>
              <w:pStyle w:val="TableParagraph"/>
              <w:ind w:left="22"/>
              <w:rPr>
                <w:sz w:val="15"/>
              </w:rPr>
            </w:pPr>
            <w:r>
              <w:rPr>
                <w:sz w:val="15"/>
              </w:rPr>
              <w:t>Low Surface water Levels</w:t>
            </w:r>
          </w:p>
        </w:tc>
        <w:tc>
          <w:tcPr>
            <w:tcW w:w="1424" w:type="dxa"/>
            <w:vMerge/>
            <w:tcBorders>
              <w:top w:val="nil"/>
              <w:bottom w:val="single" w:sz="12" w:space="0" w:color="000000"/>
            </w:tcBorders>
          </w:tcPr>
          <w:p>
            <w:pPr>
              <w:rPr>
                <w:sz w:val="2"/>
                <w:szCs w:val="2"/>
              </w:rPr>
            </w:pPr>
          </w:p>
        </w:tc>
        <w:tc>
          <w:tcPr>
            <w:tcW w:w="1143" w:type="dxa"/>
          </w:tcPr>
          <w:p>
            <w:pPr>
              <w:pStyle w:val="TableParagraph"/>
              <w:rPr>
                <w:i/>
                <w:sz w:val="14"/>
              </w:rPr>
            </w:pPr>
          </w:p>
          <w:p>
            <w:pPr>
              <w:pStyle w:val="TableParagraph"/>
              <w:rPr>
                <w:i/>
                <w:sz w:val="12"/>
              </w:rPr>
            </w:pPr>
          </w:p>
          <w:p>
            <w:pPr>
              <w:pStyle w:val="TableParagraph"/>
              <w:ind w:left="410" w:right="401"/>
              <w:jc w:val="center"/>
              <w:rPr>
                <w:sz w:val="15"/>
              </w:rPr>
            </w:pPr>
            <w:r>
              <w:rPr>
                <w:sz w:val="15"/>
              </w:rPr>
              <w:t>54%</w:t>
            </w:r>
          </w:p>
        </w:tc>
        <w:tc>
          <w:tcPr>
            <w:tcW w:w="841" w:type="dxa"/>
          </w:tcPr>
          <w:p>
            <w:pPr>
              <w:pStyle w:val="TableParagraph"/>
              <w:rPr>
                <w:i/>
                <w:sz w:val="14"/>
              </w:rPr>
            </w:pPr>
          </w:p>
          <w:p>
            <w:pPr>
              <w:pStyle w:val="TableParagraph"/>
              <w:rPr>
                <w:i/>
                <w:sz w:val="12"/>
              </w:rPr>
            </w:pPr>
          </w:p>
          <w:p>
            <w:pPr>
              <w:pStyle w:val="TableParagraph"/>
              <w:ind w:left="259" w:right="266"/>
              <w:jc w:val="center"/>
              <w:rPr>
                <w:sz w:val="15"/>
              </w:rPr>
            </w:pPr>
            <w:r>
              <w:rPr>
                <w:sz w:val="15"/>
              </w:rPr>
              <w:t>56%</w:t>
            </w:r>
          </w:p>
        </w:tc>
        <w:tc>
          <w:tcPr>
            <w:tcW w:w="780" w:type="dxa"/>
          </w:tcPr>
          <w:p>
            <w:pPr>
              <w:pStyle w:val="TableParagraph"/>
              <w:rPr>
                <w:i/>
                <w:sz w:val="14"/>
              </w:rPr>
            </w:pPr>
          </w:p>
          <w:p>
            <w:pPr>
              <w:pStyle w:val="TableParagraph"/>
              <w:rPr>
                <w:i/>
                <w:sz w:val="12"/>
              </w:rPr>
            </w:pPr>
          </w:p>
          <w:p>
            <w:pPr>
              <w:pStyle w:val="TableParagraph"/>
              <w:ind w:left="14" w:right="24"/>
              <w:jc w:val="center"/>
              <w:rPr>
                <w:sz w:val="15"/>
              </w:rPr>
            </w:pPr>
            <w:r>
              <w:rPr>
                <w:sz w:val="15"/>
              </w:rPr>
              <w:t>56%</w:t>
            </w:r>
          </w:p>
        </w:tc>
        <w:tc>
          <w:tcPr>
            <w:tcW w:w="647" w:type="dxa"/>
          </w:tcPr>
          <w:p>
            <w:pPr>
              <w:pStyle w:val="TableParagraph"/>
              <w:rPr>
                <w:i/>
                <w:sz w:val="14"/>
              </w:rPr>
            </w:pPr>
          </w:p>
          <w:p>
            <w:pPr>
              <w:pStyle w:val="TableParagraph"/>
              <w:rPr>
                <w:i/>
                <w:sz w:val="12"/>
              </w:rPr>
            </w:pPr>
          </w:p>
          <w:p>
            <w:pPr>
              <w:pStyle w:val="TableParagraph"/>
              <w:ind w:left="153" w:right="157"/>
              <w:jc w:val="center"/>
              <w:rPr>
                <w:sz w:val="15"/>
              </w:rPr>
            </w:pPr>
            <w:r>
              <w:rPr>
                <w:sz w:val="15"/>
              </w:rPr>
              <w:t>64%</w:t>
            </w:r>
          </w:p>
        </w:tc>
        <w:tc>
          <w:tcPr>
            <w:tcW w:w="514" w:type="dxa"/>
          </w:tcPr>
          <w:p>
            <w:pPr>
              <w:pStyle w:val="TableParagraph"/>
              <w:rPr>
                <w:i/>
                <w:sz w:val="14"/>
              </w:rPr>
            </w:pPr>
          </w:p>
          <w:p>
            <w:pPr>
              <w:pStyle w:val="TableParagraph"/>
              <w:rPr>
                <w:i/>
                <w:sz w:val="12"/>
              </w:rPr>
            </w:pPr>
          </w:p>
          <w:p>
            <w:pPr>
              <w:pStyle w:val="TableParagraph"/>
              <w:ind w:right="134"/>
              <w:jc w:val="right"/>
              <w:rPr>
                <w:sz w:val="15"/>
              </w:rPr>
            </w:pPr>
            <w:r>
              <w:rPr>
                <w:sz w:val="15"/>
              </w:rPr>
              <w:t>52%</w:t>
            </w:r>
          </w:p>
        </w:tc>
        <w:tc>
          <w:tcPr>
            <w:tcW w:w="749" w:type="dxa"/>
          </w:tcPr>
          <w:p>
            <w:pPr>
              <w:pStyle w:val="TableParagraph"/>
              <w:rPr>
                <w:i/>
                <w:sz w:val="14"/>
              </w:rPr>
            </w:pPr>
          </w:p>
          <w:p>
            <w:pPr>
              <w:pStyle w:val="TableParagraph"/>
              <w:rPr>
                <w:i/>
                <w:sz w:val="12"/>
              </w:rPr>
            </w:pPr>
          </w:p>
          <w:p>
            <w:pPr>
              <w:pStyle w:val="TableParagraph"/>
              <w:ind w:left="235"/>
              <w:rPr>
                <w:sz w:val="15"/>
              </w:rPr>
            </w:pPr>
            <w:r>
              <w:rPr>
                <w:sz w:val="15"/>
              </w:rPr>
              <w:t>57%</w:t>
            </w:r>
          </w:p>
        </w:tc>
        <w:tc>
          <w:tcPr>
            <w:tcW w:w="657" w:type="dxa"/>
          </w:tcPr>
          <w:p>
            <w:pPr>
              <w:pStyle w:val="TableParagraph"/>
              <w:rPr>
                <w:i/>
                <w:sz w:val="14"/>
              </w:rPr>
            </w:pPr>
          </w:p>
          <w:p>
            <w:pPr>
              <w:pStyle w:val="TableParagraph"/>
              <w:rPr>
                <w:i/>
                <w:sz w:val="12"/>
              </w:rPr>
            </w:pPr>
          </w:p>
          <w:p>
            <w:pPr>
              <w:pStyle w:val="TableParagraph"/>
              <w:ind w:right="210"/>
              <w:jc w:val="right"/>
              <w:rPr>
                <w:sz w:val="15"/>
              </w:rPr>
            </w:pPr>
            <w:r>
              <w:rPr>
                <w:sz w:val="15"/>
              </w:rPr>
              <w:t>58%</w:t>
            </w:r>
          </w:p>
        </w:tc>
        <w:tc>
          <w:tcPr>
            <w:tcW w:w="657" w:type="dxa"/>
          </w:tcPr>
          <w:p>
            <w:pPr>
              <w:pStyle w:val="TableParagraph"/>
              <w:rPr>
                <w:i/>
                <w:sz w:val="14"/>
              </w:rPr>
            </w:pPr>
          </w:p>
          <w:p>
            <w:pPr>
              <w:pStyle w:val="TableParagraph"/>
              <w:rPr>
                <w:i/>
                <w:sz w:val="12"/>
              </w:rPr>
            </w:pPr>
          </w:p>
          <w:p>
            <w:pPr>
              <w:pStyle w:val="TableParagraph"/>
              <w:ind w:right="31"/>
              <w:jc w:val="center"/>
              <w:rPr>
                <w:sz w:val="15"/>
              </w:rPr>
            </w:pPr>
            <w:r>
              <w:rPr>
                <w:sz w:val="15"/>
              </w:rPr>
              <w:t>50%</w:t>
            </w:r>
          </w:p>
        </w:tc>
        <w:tc>
          <w:tcPr>
            <w:tcW w:w="657" w:type="dxa"/>
          </w:tcPr>
          <w:p>
            <w:pPr>
              <w:pStyle w:val="TableParagraph"/>
              <w:rPr>
                <w:i/>
                <w:sz w:val="14"/>
              </w:rPr>
            </w:pPr>
          </w:p>
          <w:p>
            <w:pPr>
              <w:pStyle w:val="TableParagraph"/>
              <w:rPr>
                <w:i/>
                <w:sz w:val="12"/>
              </w:rPr>
            </w:pPr>
          </w:p>
          <w:p>
            <w:pPr>
              <w:pStyle w:val="TableParagraph"/>
              <w:ind w:right="36"/>
              <w:jc w:val="center"/>
              <w:rPr>
                <w:sz w:val="15"/>
              </w:rPr>
            </w:pPr>
            <w:r>
              <w:rPr>
                <w:sz w:val="15"/>
              </w:rPr>
              <w:t>58%</w:t>
            </w:r>
          </w:p>
        </w:tc>
        <w:tc>
          <w:tcPr>
            <w:tcW w:w="944" w:type="dxa"/>
          </w:tcPr>
          <w:p>
            <w:pPr>
              <w:pStyle w:val="TableParagraph"/>
              <w:rPr>
                <w:i/>
                <w:sz w:val="14"/>
              </w:rPr>
            </w:pPr>
          </w:p>
          <w:p>
            <w:pPr>
              <w:pStyle w:val="TableParagraph"/>
              <w:rPr>
                <w:i/>
                <w:sz w:val="12"/>
              </w:rPr>
            </w:pPr>
          </w:p>
          <w:p>
            <w:pPr>
              <w:pStyle w:val="TableParagraph"/>
              <w:ind w:right="39"/>
              <w:jc w:val="center"/>
              <w:rPr>
                <w:sz w:val="15"/>
              </w:rPr>
            </w:pPr>
            <w:r>
              <w:rPr>
                <w:sz w:val="15"/>
              </w:rPr>
              <w:t>48%</w:t>
            </w:r>
          </w:p>
        </w:tc>
        <w:tc>
          <w:tcPr>
            <w:tcW w:w="1123" w:type="dxa"/>
            <w:tcBorders>
              <w:right w:val="single" w:sz="12" w:space="0" w:color="000000"/>
            </w:tcBorders>
          </w:tcPr>
          <w:p>
            <w:pPr>
              <w:pStyle w:val="TableParagraph"/>
              <w:rPr>
                <w:i/>
                <w:sz w:val="14"/>
              </w:rPr>
            </w:pPr>
          </w:p>
          <w:p>
            <w:pPr>
              <w:pStyle w:val="TableParagraph"/>
              <w:rPr>
                <w:i/>
                <w:sz w:val="12"/>
              </w:rPr>
            </w:pPr>
          </w:p>
          <w:p>
            <w:pPr>
              <w:pStyle w:val="TableParagraph"/>
              <w:ind w:left="384" w:right="415"/>
              <w:jc w:val="center"/>
              <w:rPr>
                <w:sz w:val="15"/>
              </w:rPr>
            </w:pPr>
            <w:r>
              <w:rPr>
                <w:sz w:val="15"/>
              </w:rPr>
              <w:t>50%</w:t>
            </w:r>
          </w:p>
        </w:tc>
      </w:tr>
      <w:tr>
        <w:trPr>
          <w:trHeight w:val="317" w:hRule="atLeast"/>
        </w:trPr>
        <w:tc>
          <w:tcPr>
            <w:tcW w:w="1587" w:type="dxa"/>
            <w:vMerge w:val="restart"/>
          </w:tcPr>
          <w:p>
            <w:pPr>
              <w:pStyle w:val="TableParagraph"/>
              <w:spacing w:before="11"/>
              <w:rPr>
                <w:i/>
                <w:sz w:val="10"/>
              </w:rPr>
            </w:pPr>
          </w:p>
          <w:p>
            <w:pPr>
              <w:pStyle w:val="TableParagraph"/>
              <w:spacing w:line="268" w:lineRule="auto"/>
              <w:ind w:left="23"/>
              <w:rPr>
                <w:sz w:val="15"/>
              </w:rPr>
            </w:pPr>
            <w:r>
              <w:rPr>
                <w:sz w:val="15"/>
              </w:rPr>
              <w:t>Excessive Runoff, Flooding, or Ponding</w:t>
            </w:r>
          </w:p>
        </w:tc>
        <w:tc>
          <w:tcPr>
            <w:tcW w:w="1920" w:type="dxa"/>
          </w:tcPr>
          <w:p>
            <w:pPr>
              <w:pStyle w:val="TableParagraph"/>
              <w:spacing w:line="153" w:lineRule="exact"/>
              <w:ind w:left="22"/>
              <w:rPr>
                <w:sz w:val="15"/>
              </w:rPr>
            </w:pPr>
            <w:r>
              <w:rPr>
                <w:sz w:val="15"/>
              </w:rPr>
              <w:t>Property damage from flash</w:t>
            </w:r>
          </w:p>
          <w:p>
            <w:pPr>
              <w:pStyle w:val="TableParagraph"/>
              <w:spacing w:line="123" w:lineRule="exact" w:before="21"/>
              <w:ind w:left="22"/>
              <w:rPr>
                <w:sz w:val="15"/>
              </w:rPr>
            </w:pPr>
            <w:r>
              <w:rPr>
                <w:sz w:val="15"/>
              </w:rPr>
              <w:t>flood</w:t>
            </w:r>
          </w:p>
        </w:tc>
        <w:tc>
          <w:tcPr>
            <w:tcW w:w="1424" w:type="dxa"/>
            <w:vMerge/>
            <w:tcBorders>
              <w:top w:val="nil"/>
              <w:bottom w:val="single" w:sz="12" w:space="0" w:color="000000"/>
            </w:tcBorders>
          </w:tcPr>
          <w:p>
            <w:pPr>
              <w:rPr>
                <w:sz w:val="2"/>
                <w:szCs w:val="2"/>
              </w:rPr>
            </w:pPr>
          </w:p>
        </w:tc>
        <w:tc>
          <w:tcPr>
            <w:tcW w:w="1143" w:type="dxa"/>
          </w:tcPr>
          <w:p>
            <w:pPr>
              <w:pStyle w:val="TableParagraph"/>
              <w:spacing w:before="72"/>
              <w:ind w:left="410" w:right="401"/>
              <w:jc w:val="center"/>
              <w:rPr>
                <w:sz w:val="15"/>
              </w:rPr>
            </w:pPr>
            <w:r>
              <w:rPr>
                <w:sz w:val="15"/>
              </w:rPr>
              <w:t>43%</w:t>
            </w:r>
          </w:p>
        </w:tc>
        <w:tc>
          <w:tcPr>
            <w:tcW w:w="841" w:type="dxa"/>
          </w:tcPr>
          <w:p>
            <w:pPr>
              <w:pStyle w:val="TableParagraph"/>
              <w:spacing w:before="72"/>
              <w:ind w:left="259" w:right="266"/>
              <w:jc w:val="center"/>
              <w:rPr>
                <w:sz w:val="15"/>
              </w:rPr>
            </w:pPr>
            <w:r>
              <w:rPr>
                <w:sz w:val="15"/>
              </w:rPr>
              <w:t>41%</w:t>
            </w:r>
          </w:p>
        </w:tc>
        <w:tc>
          <w:tcPr>
            <w:tcW w:w="780" w:type="dxa"/>
          </w:tcPr>
          <w:p>
            <w:pPr>
              <w:pStyle w:val="TableParagraph"/>
              <w:spacing w:before="72"/>
              <w:ind w:left="14" w:right="24"/>
              <w:jc w:val="center"/>
              <w:rPr>
                <w:sz w:val="15"/>
              </w:rPr>
            </w:pPr>
            <w:r>
              <w:rPr>
                <w:sz w:val="15"/>
              </w:rPr>
              <w:t>47%</w:t>
            </w:r>
          </w:p>
        </w:tc>
        <w:tc>
          <w:tcPr>
            <w:tcW w:w="647" w:type="dxa"/>
          </w:tcPr>
          <w:p>
            <w:pPr>
              <w:pStyle w:val="TableParagraph"/>
              <w:spacing w:before="72"/>
              <w:ind w:left="153" w:right="157"/>
              <w:jc w:val="center"/>
              <w:rPr>
                <w:sz w:val="15"/>
              </w:rPr>
            </w:pPr>
            <w:r>
              <w:rPr>
                <w:sz w:val="15"/>
              </w:rPr>
              <w:t>43%</w:t>
            </w:r>
          </w:p>
        </w:tc>
        <w:tc>
          <w:tcPr>
            <w:tcW w:w="514" w:type="dxa"/>
          </w:tcPr>
          <w:p>
            <w:pPr>
              <w:pStyle w:val="TableParagraph"/>
              <w:spacing w:before="72"/>
              <w:ind w:right="134"/>
              <w:jc w:val="right"/>
              <w:rPr>
                <w:sz w:val="15"/>
              </w:rPr>
            </w:pPr>
            <w:r>
              <w:rPr>
                <w:sz w:val="15"/>
              </w:rPr>
              <w:t>41%</w:t>
            </w:r>
          </w:p>
        </w:tc>
        <w:tc>
          <w:tcPr>
            <w:tcW w:w="749" w:type="dxa"/>
          </w:tcPr>
          <w:p>
            <w:pPr>
              <w:pStyle w:val="TableParagraph"/>
              <w:spacing w:before="72"/>
              <w:ind w:left="235"/>
              <w:rPr>
                <w:sz w:val="15"/>
              </w:rPr>
            </w:pPr>
            <w:r>
              <w:rPr>
                <w:sz w:val="15"/>
              </w:rPr>
              <w:t>38%</w:t>
            </w:r>
          </w:p>
        </w:tc>
        <w:tc>
          <w:tcPr>
            <w:tcW w:w="657" w:type="dxa"/>
          </w:tcPr>
          <w:p>
            <w:pPr>
              <w:pStyle w:val="TableParagraph"/>
              <w:spacing w:before="72"/>
              <w:ind w:right="210"/>
              <w:jc w:val="right"/>
              <w:rPr>
                <w:sz w:val="15"/>
              </w:rPr>
            </w:pPr>
            <w:r>
              <w:rPr>
                <w:sz w:val="15"/>
              </w:rPr>
              <w:t>44%</w:t>
            </w:r>
          </w:p>
        </w:tc>
        <w:tc>
          <w:tcPr>
            <w:tcW w:w="657" w:type="dxa"/>
          </w:tcPr>
          <w:p>
            <w:pPr>
              <w:pStyle w:val="TableParagraph"/>
              <w:spacing w:before="72"/>
              <w:ind w:right="31"/>
              <w:jc w:val="center"/>
              <w:rPr>
                <w:sz w:val="15"/>
              </w:rPr>
            </w:pPr>
            <w:r>
              <w:rPr>
                <w:sz w:val="15"/>
              </w:rPr>
              <w:t>46%</w:t>
            </w:r>
          </w:p>
        </w:tc>
        <w:tc>
          <w:tcPr>
            <w:tcW w:w="657" w:type="dxa"/>
          </w:tcPr>
          <w:p>
            <w:pPr>
              <w:pStyle w:val="TableParagraph"/>
              <w:spacing w:before="72"/>
              <w:ind w:right="34"/>
              <w:jc w:val="center"/>
              <w:rPr>
                <w:sz w:val="15"/>
              </w:rPr>
            </w:pPr>
            <w:r>
              <w:rPr>
                <w:sz w:val="15"/>
              </w:rPr>
              <w:t>31%</w:t>
            </w:r>
          </w:p>
        </w:tc>
        <w:tc>
          <w:tcPr>
            <w:tcW w:w="944" w:type="dxa"/>
          </w:tcPr>
          <w:p>
            <w:pPr>
              <w:pStyle w:val="TableParagraph"/>
              <w:spacing w:before="72"/>
              <w:ind w:right="39"/>
              <w:jc w:val="center"/>
              <w:rPr>
                <w:sz w:val="15"/>
              </w:rPr>
            </w:pPr>
            <w:r>
              <w:rPr>
                <w:sz w:val="15"/>
              </w:rPr>
              <w:t>67%</w:t>
            </w:r>
          </w:p>
        </w:tc>
        <w:tc>
          <w:tcPr>
            <w:tcW w:w="1123" w:type="dxa"/>
            <w:tcBorders>
              <w:right w:val="single" w:sz="12" w:space="0" w:color="000000"/>
            </w:tcBorders>
          </w:tcPr>
          <w:p>
            <w:pPr>
              <w:pStyle w:val="TableParagraph"/>
              <w:spacing w:before="72"/>
              <w:ind w:left="384" w:right="415"/>
              <w:jc w:val="center"/>
              <w:rPr>
                <w:sz w:val="15"/>
              </w:rPr>
            </w:pPr>
            <w:r>
              <w:rPr>
                <w:sz w:val="15"/>
              </w:rPr>
              <w:t>50%</w:t>
            </w:r>
          </w:p>
        </w:tc>
      </w:tr>
      <w:tr>
        <w:trPr>
          <w:trHeight w:val="317" w:hRule="atLeast"/>
        </w:trPr>
        <w:tc>
          <w:tcPr>
            <w:tcW w:w="1587" w:type="dxa"/>
            <w:vMerge/>
            <w:tcBorders>
              <w:top w:val="nil"/>
            </w:tcBorders>
          </w:tcPr>
          <w:p>
            <w:pPr>
              <w:rPr>
                <w:sz w:val="2"/>
                <w:szCs w:val="2"/>
              </w:rPr>
            </w:pPr>
          </w:p>
        </w:tc>
        <w:tc>
          <w:tcPr>
            <w:tcW w:w="1920" w:type="dxa"/>
          </w:tcPr>
          <w:p>
            <w:pPr>
              <w:pStyle w:val="TableParagraph"/>
              <w:spacing w:before="72"/>
              <w:ind w:left="22"/>
              <w:rPr>
                <w:sz w:val="15"/>
              </w:rPr>
            </w:pPr>
            <w:r>
              <w:rPr>
                <w:sz w:val="15"/>
              </w:rPr>
              <w:t>Soil Damage from flooding</w:t>
            </w:r>
          </w:p>
        </w:tc>
        <w:tc>
          <w:tcPr>
            <w:tcW w:w="1424" w:type="dxa"/>
            <w:vMerge/>
            <w:tcBorders>
              <w:top w:val="nil"/>
              <w:bottom w:val="single" w:sz="12" w:space="0" w:color="000000"/>
            </w:tcBorders>
          </w:tcPr>
          <w:p>
            <w:pPr>
              <w:rPr>
                <w:sz w:val="2"/>
                <w:szCs w:val="2"/>
              </w:rPr>
            </w:pPr>
          </w:p>
        </w:tc>
        <w:tc>
          <w:tcPr>
            <w:tcW w:w="1143" w:type="dxa"/>
          </w:tcPr>
          <w:p>
            <w:pPr>
              <w:pStyle w:val="TableParagraph"/>
              <w:spacing w:before="72"/>
              <w:ind w:left="410" w:right="401"/>
              <w:jc w:val="center"/>
              <w:rPr>
                <w:sz w:val="15"/>
              </w:rPr>
            </w:pPr>
            <w:r>
              <w:rPr>
                <w:sz w:val="15"/>
              </w:rPr>
              <w:t>41%</w:t>
            </w:r>
          </w:p>
        </w:tc>
        <w:tc>
          <w:tcPr>
            <w:tcW w:w="841" w:type="dxa"/>
          </w:tcPr>
          <w:p>
            <w:pPr>
              <w:pStyle w:val="TableParagraph"/>
              <w:spacing w:before="72"/>
              <w:ind w:left="259" w:right="266"/>
              <w:jc w:val="center"/>
              <w:rPr>
                <w:sz w:val="15"/>
              </w:rPr>
            </w:pPr>
            <w:r>
              <w:rPr>
                <w:sz w:val="15"/>
              </w:rPr>
              <w:t>39%</w:t>
            </w:r>
          </w:p>
        </w:tc>
        <w:tc>
          <w:tcPr>
            <w:tcW w:w="780" w:type="dxa"/>
          </w:tcPr>
          <w:p>
            <w:pPr>
              <w:pStyle w:val="TableParagraph"/>
              <w:spacing w:before="72"/>
              <w:ind w:left="14" w:right="24"/>
              <w:jc w:val="center"/>
              <w:rPr>
                <w:sz w:val="15"/>
              </w:rPr>
            </w:pPr>
            <w:r>
              <w:rPr>
                <w:sz w:val="15"/>
              </w:rPr>
              <w:t>46%</w:t>
            </w:r>
          </w:p>
        </w:tc>
        <w:tc>
          <w:tcPr>
            <w:tcW w:w="647" w:type="dxa"/>
          </w:tcPr>
          <w:p>
            <w:pPr>
              <w:pStyle w:val="TableParagraph"/>
              <w:spacing w:before="72"/>
              <w:ind w:left="153" w:right="157"/>
              <w:jc w:val="center"/>
              <w:rPr>
                <w:sz w:val="15"/>
              </w:rPr>
            </w:pPr>
            <w:r>
              <w:rPr>
                <w:sz w:val="15"/>
              </w:rPr>
              <w:t>41%</w:t>
            </w:r>
          </w:p>
        </w:tc>
        <w:tc>
          <w:tcPr>
            <w:tcW w:w="514" w:type="dxa"/>
          </w:tcPr>
          <w:p>
            <w:pPr>
              <w:pStyle w:val="TableParagraph"/>
              <w:spacing w:before="72"/>
              <w:ind w:right="134"/>
              <w:jc w:val="right"/>
              <w:rPr>
                <w:sz w:val="15"/>
              </w:rPr>
            </w:pPr>
            <w:r>
              <w:rPr>
                <w:sz w:val="15"/>
              </w:rPr>
              <w:t>38%</w:t>
            </w:r>
          </w:p>
        </w:tc>
        <w:tc>
          <w:tcPr>
            <w:tcW w:w="749" w:type="dxa"/>
          </w:tcPr>
          <w:p>
            <w:pPr>
              <w:pStyle w:val="TableParagraph"/>
              <w:spacing w:before="72"/>
              <w:ind w:left="235"/>
              <w:rPr>
                <w:sz w:val="15"/>
              </w:rPr>
            </w:pPr>
            <w:r>
              <w:rPr>
                <w:sz w:val="15"/>
              </w:rPr>
              <w:t>35%</w:t>
            </w:r>
          </w:p>
        </w:tc>
        <w:tc>
          <w:tcPr>
            <w:tcW w:w="657" w:type="dxa"/>
          </w:tcPr>
          <w:p>
            <w:pPr>
              <w:pStyle w:val="TableParagraph"/>
              <w:spacing w:before="72"/>
              <w:ind w:right="210"/>
              <w:jc w:val="right"/>
              <w:rPr>
                <w:sz w:val="15"/>
              </w:rPr>
            </w:pPr>
            <w:r>
              <w:rPr>
                <w:sz w:val="15"/>
              </w:rPr>
              <w:t>39%</w:t>
            </w:r>
          </w:p>
        </w:tc>
        <w:tc>
          <w:tcPr>
            <w:tcW w:w="657" w:type="dxa"/>
          </w:tcPr>
          <w:p>
            <w:pPr>
              <w:pStyle w:val="TableParagraph"/>
              <w:spacing w:before="72"/>
              <w:ind w:right="31"/>
              <w:jc w:val="center"/>
              <w:rPr>
                <w:sz w:val="15"/>
              </w:rPr>
            </w:pPr>
            <w:r>
              <w:rPr>
                <w:sz w:val="15"/>
              </w:rPr>
              <w:t>36%</w:t>
            </w:r>
          </w:p>
        </w:tc>
        <w:tc>
          <w:tcPr>
            <w:tcW w:w="657" w:type="dxa"/>
          </w:tcPr>
          <w:p>
            <w:pPr>
              <w:pStyle w:val="TableParagraph"/>
              <w:spacing w:before="72"/>
              <w:ind w:right="36"/>
              <w:jc w:val="center"/>
              <w:rPr>
                <w:sz w:val="15"/>
              </w:rPr>
            </w:pPr>
            <w:r>
              <w:rPr>
                <w:sz w:val="15"/>
              </w:rPr>
              <w:t>28%</w:t>
            </w:r>
          </w:p>
        </w:tc>
        <w:tc>
          <w:tcPr>
            <w:tcW w:w="944" w:type="dxa"/>
          </w:tcPr>
          <w:p>
            <w:pPr>
              <w:pStyle w:val="TableParagraph"/>
              <w:spacing w:before="72"/>
              <w:ind w:right="39"/>
              <w:jc w:val="center"/>
              <w:rPr>
                <w:sz w:val="15"/>
              </w:rPr>
            </w:pPr>
            <w:r>
              <w:rPr>
                <w:sz w:val="15"/>
              </w:rPr>
              <w:t>59%</w:t>
            </w:r>
          </w:p>
        </w:tc>
        <w:tc>
          <w:tcPr>
            <w:tcW w:w="1123" w:type="dxa"/>
            <w:tcBorders>
              <w:right w:val="single" w:sz="12" w:space="0" w:color="000000"/>
            </w:tcBorders>
          </w:tcPr>
          <w:p>
            <w:pPr>
              <w:pStyle w:val="TableParagraph"/>
              <w:spacing w:before="72"/>
              <w:ind w:left="384" w:right="415"/>
              <w:jc w:val="center"/>
              <w:rPr>
                <w:sz w:val="15"/>
              </w:rPr>
            </w:pPr>
            <w:r>
              <w:rPr>
                <w:sz w:val="15"/>
              </w:rPr>
              <w:t>50%</w:t>
            </w:r>
          </w:p>
        </w:tc>
      </w:tr>
      <w:tr>
        <w:trPr>
          <w:trHeight w:val="378" w:hRule="atLeast"/>
        </w:trPr>
        <w:tc>
          <w:tcPr>
            <w:tcW w:w="1587" w:type="dxa"/>
          </w:tcPr>
          <w:p>
            <w:pPr>
              <w:pStyle w:val="TableParagraph"/>
              <w:spacing w:before="103"/>
              <w:ind w:left="23"/>
              <w:rPr>
                <w:sz w:val="15"/>
              </w:rPr>
            </w:pPr>
            <w:r>
              <w:rPr>
                <w:sz w:val="15"/>
              </w:rPr>
              <w:t>Inadequate Stock Water</w:t>
            </w:r>
          </w:p>
        </w:tc>
        <w:tc>
          <w:tcPr>
            <w:tcW w:w="1920" w:type="dxa"/>
          </w:tcPr>
          <w:p>
            <w:pPr>
              <w:pStyle w:val="TableParagraph"/>
              <w:ind w:left="22"/>
              <w:rPr>
                <w:sz w:val="15"/>
              </w:rPr>
            </w:pPr>
            <w:r>
              <w:rPr>
                <w:sz w:val="15"/>
              </w:rPr>
              <w:t>Poor Distribution of water on</w:t>
            </w:r>
          </w:p>
          <w:p>
            <w:pPr>
              <w:pStyle w:val="TableParagraph"/>
              <w:spacing w:line="154" w:lineRule="exact" w:before="22"/>
              <w:ind w:left="22"/>
              <w:rPr>
                <w:sz w:val="15"/>
              </w:rPr>
            </w:pPr>
            <w:r>
              <w:rPr>
                <w:sz w:val="15"/>
              </w:rPr>
              <w:t>public land</w:t>
            </w:r>
          </w:p>
        </w:tc>
        <w:tc>
          <w:tcPr>
            <w:tcW w:w="1424" w:type="dxa"/>
            <w:vMerge/>
            <w:tcBorders>
              <w:top w:val="nil"/>
              <w:bottom w:val="single" w:sz="12" w:space="0" w:color="000000"/>
            </w:tcBorders>
          </w:tcPr>
          <w:p>
            <w:pPr>
              <w:rPr>
                <w:sz w:val="2"/>
                <w:szCs w:val="2"/>
              </w:rPr>
            </w:pPr>
          </w:p>
        </w:tc>
        <w:tc>
          <w:tcPr>
            <w:tcW w:w="1143" w:type="dxa"/>
            <w:shd w:val="clear" w:color="auto" w:fill="585858"/>
          </w:tcPr>
          <w:p>
            <w:pPr>
              <w:pStyle w:val="TableParagraph"/>
              <w:rPr>
                <w:rFonts w:ascii="Times New Roman"/>
                <w:sz w:val="14"/>
              </w:rPr>
            </w:pPr>
          </w:p>
        </w:tc>
        <w:tc>
          <w:tcPr>
            <w:tcW w:w="841" w:type="dxa"/>
            <w:shd w:val="clear" w:color="auto" w:fill="585858"/>
          </w:tcPr>
          <w:p>
            <w:pPr>
              <w:pStyle w:val="TableParagraph"/>
              <w:rPr>
                <w:rFonts w:ascii="Times New Roman"/>
                <w:sz w:val="14"/>
              </w:rPr>
            </w:pPr>
          </w:p>
        </w:tc>
        <w:tc>
          <w:tcPr>
            <w:tcW w:w="780" w:type="dxa"/>
            <w:shd w:val="clear" w:color="auto" w:fill="585858"/>
          </w:tcPr>
          <w:p>
            <w:pPr>
              <w:pStyle w:val="TableParagraph"/>
              <w:rPr>
                <w:rFonts w:ascii="Times New Roman"/>
                <w:sz w:val="14"/>
              </w:rPr>
            </w:pPr>
          </w:p>
        </w:tc>
        <w:tc>
          <w:tcPr>
            <w:tcW w:w="647" w:type="dxa"/>
            <w:shd w:val="clear" w:color="auto" w:fill="585858"/>
          </w:tcPr>
          <w:p>
            <w:pPr>
              <w:pStyle w:val="TableParagraph"/>
              <w:rPr>
                <w:rFonts w:ascii="Times New Roman"/>
                <w:sz w:val="14"/>
              </w:rPr>
            </w:pPr>
          </w:p>
        </w:tc>
        <w:tc>
          <w:tcPr>
            <w:tcW w:w="514" w:type="dxa"/>
            <w:shd w:val="clear" w:color="auto" w:fill="585858"/>
          </w:tcPr>
          <w:p>
            <w:pPr>
              <w:pStyle w:val="TableParagraph"/>
              <w:rPr>
                <w:rFonts w:ascii="Times New Roman"/>
                <w:sz w:val="14"/>
              </w:rPr>
            </w:pPr>
          </w:p>
        </w:tc>
        <w:tc>
          <w:tcPr>
            <w:tcW w:w="749" w:type="dxa"/>
            <w:shd w:val="clear" w:color="auto" w:fill="585858"/>
          </w:tcPr>
          <w:p>
            <w:pPr>
              <w:pStyle w:val="TableParagraph"/>
              <w:rPr>
                <w:rFonts w:ascii="Times New Roman"/>
                <w:sz w:val="14"/>
              </w:rPr>
            </w:pPr>
          </w:p>
        </w:tc>
        <w:tc>
          <w:tcPr>
            <w:tcW w:w="657" w:type="dxa"/>
            <w:shd w:val="clear" w:color="auto" w:fill="585858"/>
          </w:tcPr>
          <w:p>
            <w:pPr>
              <w:pStyle w:val="TableParagraph"/>
              <w:rPr>
                <w:rFonts w:ascii="Times New Roman"/>
                <w:sz w:val="14"/>
              </w:rPr>
            </w:pPr>
          </w:p>
        </w:tc>
        <w:tc>
          <w:tcPr>
            <w:tcW w:w="657" w:type="dxa"/>
            <w:shd w:val="clear" w:color="auto" w:fill="585858"/>
          </w:tcPr>
          <w:p>
            <w:pPr>
              <w:pStyle w:val="TableParagraph"/>
              <w:rPr>
                <w:rFonts w:ascii="Times New Roman"/>
                <w:sz w:val="14"/>
              </w:rPr>
            </w:pPr>
          </w:p>
        </w:tc>
        <w:tc>
          <w:tcPr>
            <w:tcW w:w="657" w:type="dxa"/>
            <w:shd w:val="clear" w:color="auto" w:fill="585858"/>
          </w:tcPr>
          <w:p>
            <w:pPr>
              <w:pStyle w:val="TableParagraph"/>
              <w:rPr>
                <w:rFonts w:ascii="Times New Roman"/>
                <w:sz w:val="14"/>
              </w:rPr>
            </w:pPr>
          </w:p>
        </w:tc>
        <w:tc>
          <w:tcPr>
            <w:tcW w:w="944" w:type="dxa"/>
          </w:tcPr>
          <w:p>
            <w:pPr>
              <w:pStyle w:val="TableParagraph"/>
              <w:spacing w:before="103"/>
              <w:ind w:right="39"/>
              <w:jc w:val="center"/>
              <w:rPr>
                <w:sz w:val="15"/>
              </w:rPr>
            </w:pPr>
            <w:r>
              <w:rPr>
                <w:sz w:val="15"/>
              </w:rPr>
              <w:t>83%</w:t>
            </w:r>
          </w:p>
        </w:tc>
        <w:tc>
          <w:tcPr>
            <w:tcW w:w="1123" w:type="dxa"/>
            <w:tcBorders>
              <w:right w:val="single" w:sz="12" w:space="0" w:color="000000"/>
            </w:tcBorders>
            <w:shd w:val="clear" w:color="auto" w:fill="585858"/>
          </w:tcPr>
          <w:p>
            <w:pPr>
              <w:pStyle w:val="TableParagraph"/>
              <w:rPr>
                <w:rFonts w:ascii="Times New Roman"/>
                <w:sz w:val="14"/>
              </w:rPr>
            </w:pPr>
          </w:p>
        </w:tc>
      </w:tr>
      <w:tr>
        <w:trPr>
          <w:trHeight w:val="194" w:hRule="atLeast"/>
        </w:trPr>
        <w:tc>
          <w:tcPr>
            <w:tcW w:w="1587" w:type="dxa"/>
            <w:vMerge w:val="restart"/>
            <w:tcBorders>
              <w:bottom w:val="single" w:sz="12" w:space="0" w:color="000000"/>
            </w:tcBorders>
          </w:tcPr>
          <w:p>
            <w:pPr>
              <w:pStyle w:val="TableParagraph"/>
              <w:spacing w:before="9"/>
              <w:rPr>
                <w:i/>
                <w:sz w:val="11"/>
              </w:rPr>
            </w:pPr>
          </w:p>
          <w:p>
            <w:pPr>
              <w:pStyle w:val="TableParagraph"/>
              <w:ind w:left="23"/>
              <w:rPr>
                <w:sz w:val="15"/>
              </w:rPr>
            </w:pPr>
            <w:r>
              <w:rPr>
                <w:sz w:val="15"/>
              </w:rPr>
              <w:t>na</w:t>
            </w:r>
          </w:p>
        </w:tc>
        <w:tc>
          <w:tcPr>
            <w:tcW w:w="1920" w:type="dxa"/>
          </w:tcPr>
          <w:p>
            <w:pPr>
              <w:pStyle w:val="TableParagraph"/>
              <w:spacing w:line="164" w:lineRule="exact" w:before="11"/>
              <w:ind w:left="22"/>
              <w:rPr>
                <w:sz w:val="15"/>
              </w:rPr>
            </w:pPr>
            <w:r>
              <w:rPr>
                <w:sz w:val="15"/>
              </w:rPr>
              <w:t>Security of water supplies</w:t>
            </w:r>
          </w:p>
        </w:tc>
        <w:tc>
          <w:tcPr>
            <w:tcW w:w="1424" w:type="dxa"/>
            <w:vMerge/>
            <w:tcBorders>
              <w:top w:val="nil"/>
              <w:bottom w:val="single" w:sz="12" w:space="0" w:color="000000"/>
            </w:tcBorders>
          </w:tcPr>
          <w:p>
            <w:pPr>
              <w:rPr>
                <w:sz w:val="2"/>
                <w:szCs w:val="2"/>
              </w:rPr>
            </w:pPr>
          </w:p>
        </w:tc>
        <w:tc>
          <w:tcPr>
            <w:tcW w:w="1143" w:type="dxa"/>
          </w:tcPr>
          <w:p>
            <w:pPr>
              <w:pStyle w:val="TableParagraph"/>
              <w:spacing w:line="164" w:lineRule="exact" w:before="11"/>
              <w:ind w:left="410" w:right="401"/>
              <w:jc w:val="center"/>
              <w:rPr>
                <w:sz w:val="15"/>
              </w:rPr>
            </w:pPr>
            <w:r>
              <w:rPr>
                <w:sz w:val="15"/>
              </w:rPr>
              <w:t>56%</w:t>
            </w:r>
          </w:p>
        </w:tc>
        <w:tc>
          <w:tcPr>
            <w:tcW w:w="841" w:type="dxa"/>
          </w:tcPr>
          <w:p>
            <w:pPr>
              <w:pStyle w:val="TableParagraph"/>
              <w:spacing w:line="164" w:lineRule="exact" w:before="11"/>
              <w:ind w:left="259" w:right="266"/>
              <w:jc w:val="center"/>
              <w:rPr>
                <w:sz w:val="15"/>
              </w:rPr>
            </w:pPr>
            <w:r>
              <w:rPr>
                <w:sz w:val="15"/>
              </w:rPr>
              <w:t>59%</w:t>
            </w:r>
          </w:p>
        </w:tc>
        <w:tc>
          <w:tcPr>
            <w:tcW w:w="780" w:type="dxa"/>
          </w:tcPr>
          <w:p>
            <w:pPr>
              <w:pStyle w:val="TableParagraph"/>
              <w:spacing w:line="164" w:lineRule="exact" w:before="11"/>
              <w:ind w:left="14" w:right="24"/>
              <w:jc w:val="center"/>
              <w:rPr>
                <w:sz w:val="15"/>
              </w:rPr>
            </w:pPr>
            <w:r>
              <w:rPr>
                <w:sz w:val="15"/>
              </w:rPr>
              <w:t>61%</w:t>
            </w:r>
          </w:p>
        </w:tc>
        <w:tc>
          <w:tcPr>
            <w:tcW w:w="647" w:type="dxa"/>
          </w:tcPr>
          <w:p>
            <w:pPr>
              <w:pStyle w:val="TableParagraph"/>
              <w:spacing w:line="164" w:lineRule="exact" w:before="11"/>
              <w:ind w:left="153" w:right="157"/>
              <w:jc w:val="center"/>
              <w:rPr>
                <w:sz w:val="15"/>
              </w:rPr>
            </w:pPr>
            <w:r>
              <w:rPr>
                <w:sz w:val="15"/>
              </w:rPr>
              <w:t>57%</w:t>
            </w:r>
          </w:p>
        </w:tc>
        <w:tc>
          <w:tcPr>
            <w:tcW w:w="514" w:type="dxa"/>
          </w:tcPr>
          <w:p>
            <w:pPr>
              <w:pStyle w:val="TableParagraph"/>
              <w:spacing w:line="164" w:lineRule="exact" w:before="11"/>
              <w:ind w:right="134"/>
              <w:jc w:val="right"/>
              <w:rPr>
                <w:sz w:val="15"/>
              </w:rPr>
            </w:pPr>
            <w:r>
              <w:rPr>
                <w:sz w:val="15"/>
              </w:rPr>
              <w:t>53%</w:t>
            </w:r>
          </w:p>
        </w:tc>
        <w:tc>
          <w:tcPr>
            <w:tcW w:w="749" w:type="dxa"/>
          </w:tcPr>
          <w:p>
            <w:pPr>
              <w:pStyle w:val="TableParagraph"/>
              <w:spacing w:line="164" w:lineRule="exact" w:before="11"/>
              <w:ind w:left="235"/>
              <w:rPr>
                <w:sz w:val="15"/>
              </w:rPr>
            </w:pPr>
            <w:r>
              <w:rPr>
                <w:sz w:val="15"/>
              </w:rPr>
              <w:t>57%</w:t>
            </w:r>
          </w:p>
        </w:tc>
        <w:tc>
          <w:tcPr>
            <w:tcW w:w="657" w:type="dxa"/>
          </w:tcPr>
          <w:p>
            <w:pPr>
              <w:pStyle w:val="TableParagraph"/>
              <w:spacing w:line="164" w:lineRule="exact" w:before="11"/>
              <w:ind w:right="210"/>
              <w:jc w:val="right"/>
              <w:rPr>
                <w:sz w:val="15"/>
              </w:rPr>
            </w:pPr>
            <w:r>
              <w:rPr>
                <w:sz w:val="15"/>
              </w:rPr>
              <w:t>58%</w:t>
            </w:r>
          </w:p>
        </w:tc>
        <w:tc>
          <w:tcPr>
            <w:tcW w:w="657" w:type="dxa"/>
          </w:tcPr>
          <w:p>
            <w:pPr>
              <w:pStyle w:val="TableParagraph"/>
              <w:spacing w:line="164" w:lineRule="exact" w:before="11"/>
              <w:ind w:right="31"/>
              <w:jc w:val="center"/>
              <w:rPr>
                <w:sz w:val="15"/>
              </w:rPr>
            </w:pPr>
            <w:r>
              <w:rPr>
                <w:sz w:val="15"/>
              </w:rPr>
              <w:t>58%</w:t>
            </w:r>
          </w:p>
        </w:tc>
        <w:tc>
          <w:tcPr>
            <w:tcW w:w="657" w:type="dxa"/>
          </w:tcPr>
          <w:p>
            <w:pPr>
              <w:pStyle w:val="TableParagraph"/>
              <w:spacing w:line="164" w:lineRule="exact" w:before="11"/>
              <w:ind w:right="36"/>
              <w:jc w:val="center"/>
              <w:rPr>
                <w:sz w:val="15"/>
              </w:rPr>
            </w:pPr>
            <w:r>
              <w:rPr>
                <w:sz w:val="15"/>
              </w:rPr>
              <w:t>48%</w:t>
            </w:r>
          </w:p>
        </w:tc>
        <w:tc>
          <w:tcPr>
            <w:tcW w:w="944" w:type="dxa"/>
          </w:tcPr>
          <w:p>
            <w:pPr>
              <w:pStyle w:val="TableParagraph"/>
              <w:spacing w:line="164" w:lineRule="exact" w:before="11"/>
              <w:ind w:right="39"/>
              <w:jc w:val="center"/>
              <w:rPr>
                <w:sz w:val="15"/>
              </w:rPr>
            </w:pPr>
            <w:r>
              <w:rPr>
                <w:sz w:val="15"/>
              </w:rPr>
              <w:t>52%</w:t>
            </w:r>
          </w:p>
        </w:tc>
        <w:tc>
          <w:tcPr>
            <w:tcW w:w="1123" w:type="dxa"/>
            <w:tcBorders>
              <w:right w:val="single" w:sz="12" w:space="0" w:color="000000"/>
            </w:tcBorders>
          </w:tcPr>
          <w:p>
            <w:pPr>
              <w:pStyle w:val="TableParagraph"/>
              <w:spacing w:line="164" w:lineRule="exact" w:before="11"/>
              <w:ind w:left="384" w:right="415"/>
              <w:jc w:val="center"/>
              <w:rPr>
                <w:sz w:val="15"/>
              </w:rPr>
            </w:pPr>
            <w:r>
              <w:rPr>
                <w:sz w:val="15"/>
              </w:rPr>
              <w:t>52%</w:t>
            </w:r>
          </w:p>
        </w:tc>
      </w:tr>
      <w:tr>
        <w:trPr>
          <w:trHeight w:val="251" w:hRule="atLeast"/>
        </w:trPr>
        <w:tc>
          <w:tcPr>
            <w:tcW w:w="1587" w:type="dxa"/>
            <w:vMerge/>
            <w:tcBorders>
              <w:top w:val="nil"/>
              <w:bottom w:val="single" w:sz="12" w:space="0" w:color="000000"/>
            </w:tcBorders>
          </w:tcPr>
          <w:p>
            <w:pPr>
              <w:rPr>
                <w:sz w:val="2"/>
                <w:szCs w:val="2"/>
              </w:rPr>
            </w:pPr>
          </w:p>
        </w:tc>
        <w:tc>
          <w:tcPr>
            <w:tcW w:w="1920" w:type="dxa"/>
            <w:tcBorders>
              <w:bottom w:val="single" w:sz="12" w:space="0" w:color="000000"/>
            </w:tcBorders>
          </w:tcPr>
          <w:p>
            <w:pPr>
              <w:pStyle w:val="TableParagraph"/>
              <w:spacing w:before="41"/>
              <w:ind w:left="22"/>
              <w:rPr>
                <w:sz w:val="15"/>
              </w:rPr>
            </w:pPr>
            <w:r>
              <w:rPr>
                <w:sz w:val="15"/>
              </w:rPr>
              <w:t>Out of Basin Tranfers</w:t>
            </w:r>
          </w:p>
        </w:tc>
        <w:tc>
          <w:tcPr>
            <w:tcW w:w="1424" w:type="dxa"/>
            <w:vMerge/>
            <w:tcBorders>
              <w:top w:val="nil"/>
              <w:bottom w:val="single" w:sz="12" w:space="0" w:color="000000"/>
            </w:tcBorders>
          </w:tcPr>
          <w:p>
            <w:pPr>
              <w:rPr>
                <w:sz w:val="2"/>
                <w:szCs w:val="2"/>
              </w:rPr>
            </w:pPr>
          </w:p>
        </w:tc>
        <w:tc>
          <w:tcPr>
            <w:tcW w:w="1143" w:type="dxa"/>
            <w:tcBorders>
              <w:bottom w:val="single" w:sz="12" w:space="0" w:color="000000"/>
            </w:tcBorders>
          </w:tcPr>
          <w:p>
            <w:pPr>
              <w:pStyle w:val="TableParagraph"/>
              <w:spacing w:before="41"/>
              <w:ind w:left="410" w:right="401"/>
              <w:jc w:val="center"/>
              <w:rPr>
                <w:sz w:val="15"/>
              </w:rPr>
            </w:pPr>
            <w:r>
              <w:rPr>
                <w:sz w:val="15"/>
              </w:rPr>
              <w:t>66%</w:t>
            </w:r>
          </w:p>
        </w:tc>
        <w:tc>
          <w:tcPr>
            <w:tcW w:w="841" w:type="dxa"/>
            <w:tcBorders>
              <w:bottom w:val="single" w:sz="12" w:space="0" w:color="000000"/>
            </w:tcBorders>
          </w:tcPr>
          <w:p>
            <w:pPr>
              <w:pStyle w:val="TableParagraph"/>
              <w:spacing w:before="41"/>
              <w:ind w:left="259" w:right="266"/>
              <w:jc w:val="center"/>
              <w:rPr>
                <w:sz w:val="15"/>
              </w:rPr>
            </w:pPr>
            <w:r>
              <w:rPr>
                <w:sz w:val="15"/>
              </w:rPr>
              <w:t>67%</w:t>
            </w:r>
          </w:p>
        </w:tc>
        <w:tc>
          <w:tcPr>
            <w:tcW w:w="780" w:type="dxa"/>
            <w:tcBorders>
              <w:bottom w:val="single" w:sz="12" w:space="0" w:color="000000"/>
            </w:tcBorders>
          </w:tcPr>
          <w:p>
            <w:pPr>
              <w:pStyle w:val="TableParagraph"/>
              <w:spacing w:before="41"/>
              <w:ind w:left="14" w:right="24"/>
              <w:jc w:val="center"/>
              <w:rPr>
                <w:sz w:val="15"/>
              </w:rPr>
            </w:pPr>
            <w:r>
              <w:rPr>
                <w:sz w:val="15"/>
              </w:rPr>
              <w:t>69%</w:t>
            </w:r>
          </w:p>
        </w:tc>
        <w:tc>
          <w:tcPr>
            <w:tcW w:w="647" w:type="dxa"/>
            <w:tcBorders>
              <w:bottom w:val="single" w:sz="12" w:space="0" w:color="000000"/>
            </w:tcBorders>
          </w:tcPr>
          <w:p>
            <w:pPr>
              <w:pStyle w:val="TableParagraph"/>
              <w:spacing w:before="41"/>
              <w:ind w:left="153" w:right="157"/>
              <w:jc w:val="center"/>
              <w:rPr>
                <w:sz w:val="15"/>
              </w:rPr>
            </w:pPr>
            <w:r>
              <w:rPr>
                <w:sz w:val="15"/>
              </w:rPr>
              <w:t>68%</w:t>
            </w:r>
          </w:p>
        </w:tc>
        <w:tc>
          <w:tcPr>
            <w:tcW w:w="514" w:type="dxa"/>
            <w:tcBorders>
              <w:bottom w:val="single" w:sz="12" w:space="0" w:color="000000"/>
            </w:tcBorders>
          </w:tcPr>
          <w:p>
            <w:pPr>
              <w:pStyle w:val="TableParagraph"/>
              <w:spacing w:before="41"/>
              <w:ind w:right="134"/>
              <w:jc w:val="right"/>
              <w:rPr>
                <w:sz w:val="15"/>
              </w:rPr>
            </w:pPr>
            <w:r>
              <w:rPr>
                <w:sz w:val="15"/>
              </w:rPr>
              <w:t>64%</w:t>
            </w:r>
          </w:p>
        </w:tc>
        <w:tc>
          <w:tcPr>
            <w:tcW w:w="749" w:type="dxa"/>
            <w:tcBorders>
              <w:bottom w:val="single" w:sz="12" w:space="0" w:color="000000"/>
            </w:tcBorders>
          </w:tcPr>
          <w:p>
            <w:pPr>
              <w:pStyle w:val="TableParagraph"/>
              <w:spacing w:before="41"/>
              <w:ind w:left="235"/>
              <w:rPr>
                <w:sz w:val="15"/>
              </w:rPr>
            </w:pPr>
            <w:r>
              <w:rPr>
                <w:sz w:val="15"/>
              </w:rPr>
              <w:t>67%</w:t>
            </w:r>
          </w:p>
        </w:tc>
        <w:tc>
          <w:tcPr>
            <w:tcW w:w="657" w:type="dxa"/>
            <w:tcBorders>
              <w:bottom w:val="single" w:sz="12" w:space="0" w:color="000000"/>
            </w:tcBorders>
          </w:tcPr>
          <w:p>
            <w:pPr>
              <w:pStyle w:val="TableParagraph"/>
              <w:spacing w:before="41"/>
              <w:ind w:right="210"/>
              <w:jc w:val="right"/>
              <w:rPr>
                <w:sz w:val="15"/>
              </w:rPr>
            </w:pPr>
            <w:r>
              <w:rPr>
                <w:sz w:val="15"/>
              </w:rPr>
              <w:t>71%</w:t>
            </w:r>
          </w:p>
        </w:tc>
        <w:tc>
          <w:tcPr>
            <w:tcW w:w="657" w:type="dxa"/>
            <w:tcBorders>
              <w:bottom w:val="single" w:sz="12" w:space="0" w:color="000000"/>
            </w:tcBorders>
          </w:tcPr>
          <w:p>
            <w:pPr>
              <w:pStyle w:val="TableParagraph"/>
              <w:spacing w:before="41"/>
              <w:ind w:right="31"/>
              <w:jc w:val="center"/>
              <w:rPr>
                <w:sz w:val="15"/>
              </w:rPr>
            </w:pPr>
            <w:r>
              <w:rPr>
                <w:sz w:val="15"/>
              </w:rPr>
              <w:t>73%</w:t>
            </w:r>
          </w:p>
        </w:tc>
        <w:tc>
          <w:tcPr>
            <w:tcW w:w="657" w:type="dxa"/>
            <w:tcBorders>
              <w:bottom w:val="single" w:sz="12" w:space="0" w:color="000000"/>
            </w:tcBorders>
          </w:tcPr>
          <w:p>
            <w:pPr>
              <w:pStyle w:val="TableParagraph"/>
              <w:spacing w:before="41"/>
              <w:ind w:right="36"/>
              <w:jc w:val="center"/>
              <w:rPr>
                <w:sz w:val="15"/>
              </w:rPr>
            </w:pPr>
            <w:r>
              <w:rPr>
                <w:sz w:val="15"/>
              </w:rPr>
              <w:t>70%</w:t>
            </w:r>
          </w:p>
        </w:tc>
        <w:tc>
          <w:tcPr>
            <w:tcW w:w="944" w:type="dxa"/>
            <w:tcBorders>
              <w:bottom w:val="single" w:sz="12" w:space="0" w:color="000000"/>
            </w:tcBorders>
          </w:tcPr>
          <w:p>
            <w:pPr>
              <w:pStyle w:val="TableParagraph"/>
              <w:spacing w:before="41"/>
              <w:ind w:right="39"/>
              <w:jc w:val="center"/>
              <w:rPr>
                <w:sz w:val="15"/>
              </w:rPr>
            </w:pPr>
            <w:r>
              <w:rPr>
                <w:sz w:val="15"/>
              </w:rPr>
              <w:t>78%</w:t>
            </w:r>
          </w:p>
        </w:tc>
        <w:tc>
          <w:tcPr>
            <w:tcW w:w="1123" w:type="dxa"/>
            <w:tcBorders>
              <w:bottom w:val="single" w:sz="12" w:space="0" w:color="000000"/>
              <w:right w:val="single" w:sz="12" w:space="0" w:color="000000"/>
            </w:tcBorders>
          </w:tcPr>
          <w:p>
            <w:pPr>
              <w:pStyle w:val="TableParagraph"/>
              <w:spacing w:before="41"/>
              <w:ind w:left="384" w:right="415"/>
              <w:jc w:val="center"/>
              <w:rPr>
                <w:sz w:val="15"/>
              </w:rPr>
            </w:pPr>
            <w:r>
              <w:rPr>
                <w:sz w:val="15"/>
              </w:rPr>
              <w:t>73%</w:t>
            </w:r>
          </w:p>
        </w:tc>
      </w:tr>
      <w:tr>
        <w:trPr>
          <w:trHeight w:val="184" w:hRule="atLeast"/>
        </w:trPr>
        <w:tc>
          <w:tcPr>
            <w:tcW w:w="1587" w:type="dxa"/>
            <w:tcBorders>
              <w:top w:val="single" w:sz="12" w:space="0" w:color="000000"/>
              <w:bottom w:val="single" w:sz="12" w:space="0" w:color="000000"/>
              <w:right w:val="single" w:sz="6" w:space="0" w:color="D3D3D3"/>
            </w:tcBorders>
          </w:tcPr>
          <w:p>
            <w:pPr>
              <w:pStyle w:val="TableParagraph"/>
              <w:rPr>
                <w:rFonts w:ascii="Times New Roman"/>
                <w:sz w:val="12"/>
              </w:rPr>
            </w:pPr>
          </w:p>
        </w:tc>
        <w:tc>
          <w:tcPr>
            <w:tcW w:w="1920" w:type="dxa"/>
            <w:tcBorders>
              <w:top w:val="single" w:sz="12" w:space="0" w:color="000000"/>
              <w:left w:val="single" w:sz="6" w:space="0" w:color="D3D3D3"/>
              <w:bottom w:val="single" w:sz="12" w:space="0" w:color="000000"/>
              <w:right w:val="single" w:sz="6" w:space="0" w:color="D3D3D3"/>
            </w:tcBorders>
          </w:tcPr>
          <w:p>
            <w:pPr>
              <w:pStyle w:val="TableParagraph"/>
              <w:rPr>
                <w:rFonts w:ascii="Times New Roman"/>
                <w:sz w:val="12"/>
              </w:rPr>
            </w:pPr>
          </w:p>
        </w:tc>
        <w:tc>
          <w:tcPr>
            <w:tcW w:w="1424" w:type="dxa"/>
            <w:tcBorders>
              <w:top w:val="single" w:sz="12" w:space="0" w:color="000000"/>
              <w:left w:val="single" w:sz="6" w:space="0" w:color="D3D3D3"/>
              <w:bottom w:val="single" w:sz="12" w:space="0" w:color="000000"/>
            </w:tcBorders>
          </w:tcPr>
          <w:p>
            <w:pPr>
              <w:pStyle w:val="TableParagraph"/>
              <w:spacing w:line="159" w:lineRule="exact" w:before="6"/>
              <w:ind w:left="26"/>
              <w:rPr>
                <w:sz w:val="15"/>
              </w:rPr>
            </w:pPr>
            <w:r>
              <w:rPr>
                <w:sz w:val="15"/>
              </w:rPr>
              <w:t>Observations</w:t>
            </w:r>
          </w:p>
        </w:tc>
        <w:tc>
          <w:tcPr>
            <w:tcW w:w="1143" w:type="dxa"/>
            <w:tcBorders>
              <w:top w:val="single" w:sz="12" w:space="0" w:color="000000"/>
              <w:bottom w:val="single" w:sz="12" w:space="0" w:color="000000"/>
            </w:tcBorders>
          </w:tcPr>
          <w:p>
            <w:pPr>
              <w:pStyle w:val="TableParagraph"/>
              <w:spacing w:line="159" w:lineRule="exact" w:before="6"/>
              <w:ind w:left="410" w:right="392"/>
              <w:jc w:val="center"/>
              <w:rPr>
                <w:sz w:val="15"/>
              </w:rPr>
            </w:pPr>
            <w:r>
              <w:rPr>
                <w:sz w:val="15"/>
              </w:rPr>
              <w:t>163</w:t>
            </w:r>
          </w:p>
        </w:tc>
        <w:tc>
          <w:tcPr>
            <w:tcW w:w="841" w:type="dxa"/>
            <w:tcBorders>
              <w:top w:val="single" w:sz="12" w:space="0" w:color="000000"/>
              <w:bottom w:val="single" w:sz="12" w:space="0" w:color="000000"/>
            </w:tcBorders>
          </w:tcPr>
          <w:p>
            <w:pPr>
              <w:pStyle w:val="TableParagraph"/>
              <w:spacing w:line="159" w:lineRule="exact" w:before="6"/>
              <w:ind w:left="259" w:right="259"/>
              <w:jc w:val="center"/>
              <w:rPr>
                <w:sz w:val="15"/>
              </w:rPr>
            </w:pPr>
            <w:r>
              <w:rPr>
                <w:sz w:val="15"/>
              </w:rPr>
              <w:t>136</w:t>
            </w:r>
          </w:p>
        </w:tc>
        <w:tc>
          <w:tcPr>
            <w:tcW w:w="780" w:type="dxa"/>
            <w:tcBorders>
              <w:top w:val="single" w:sz="12" w:space="0" w:color="000000"/>
              <w:bottom w:val="single" w:sz="12" w:space="0" w:color="000000"/>
            </w:tcBorders>
          </w:tcPr>
          <w:p>
            <w:pPr>
              <w:pStyle w:val="TableParagraph"/>
              <w:spacing w:line="159" w:lineRule="exact" w:before="6"/>
              <w:ind w:left="14" w:right="15"/>
              <w:jc w:val="center"/>
              <w:rPr>
                <w:sz w:val="15"/>
              </w:rPr>
            </w:pPr>
            <w:r>
              <w:rPr>
                <w:sz w:val="15"/>
              </w:rPr>
              <w:t>115</w:t>
            </w:r>
          </w:p>
        </w:tc>
        <w:tc>
          <w:tcPr>
            <w:tcW w:w="647" w:type="dxa"/>
            <w:tcBorders>
              <w:top w:val="single" w:sz="12" w:space="0" w:color="000000"/>
              <w:bottom w:val="single" w:sz="12" w:space="0" w:color="000000"/>
            </w:tcBorders>
          </w:tcPr>
          <w:p>
            <w:pPr>
              <w:pStyle w:val="TableParagraph"/>
              <w:spacing w:line="159" w:lineRule="exact" w:before="6"/>
              <w:ind w:left="153" w:right="159"/>
              <w:jc w:val="center"/>
              <w:rPr>
                <w:sz w:val="15"/>
              </w:rPr>
            </w:pPr>
            <w:r>
              <w:rPr>
                <w:sz w:val="15"/>
              </w:rPr>
              <w:t>45</w:t>
            </w:r>
          </w:p>
        </w:tc>
        <w:tc>
          <w:tcPr>
            <w:tcW w:w="514" w:type="dxa"/>
            <w:tcBorders>
              <w:top w:val="single" w:sz="12" w:space="0" w:color="000000"/>
              <w:bottom w:val="single" w:sz="12" w:space="0" w:color="000000"/>
            </w:tcBorders>
          </w:tcPr>
          <w:p>
            <w:pPr>
              <w:pStyle w:val="TableParagraph"/>
              <w:spacing w:line="159" w:lineRule="exact" w:before="6"/>
              <w:ind w:right="146"/>
              <w:jc w:val="right"/>
              <w:rPr>
                <w:sz w:val="15"/>
              </w:rPr>
            </w:pPr>
            <w:r>
              <w:rPr>
                <w:sz w:val="15"/>
              </w:rPr>
              <w:t>117</w:t>
            </w:r>
          </w:p>
        </w:tc>
        <w:tc>
          <w:tcPr>
            <w:tcW w:w="749" w:type="dxa"/>
            <w:tcBorders>
              <w:top w:val="single" w:sz="12" w:space="0" w:color="000000"/>
              <w:bottom w:val="single" w:sz="12" w:space="0" w:color="000000"/>
            </w:tcBorders>
          </w:tcPr>
          <w:p>
            <w:pPr>
              <w:pStyle w:val="TableParagraph"/>
              <w:spacing w:line="159" w:lineRule="exact" w:before="6"/>
              <w:ind w:left="286"/>
              <w:rPr>
                <w:sz w:val="15"/>
              </w:rPr>
            </w:pPr>
            <w:r>
              <w:rPr>
                <w:sz w:val="15"/>
              </w:rPr>
              <w:t>88</w:t>
            </w:r>
          </w:p>
        </w:tc>
        <w:tc>
          <w:tcPr>
            <w:tcW w:w="657" w:type="dxa"/>
            <w:tcBorders>
              <w:top w:val="single" w:sz="12" w:space="0" w:color="000000"/>
              <w:bottom w:val="single" w:sz="12" w:space="0" w:color="000000"/>
            </w:tcBorders>
          </w:tcPr>
          <w:p>
            <w:pPr>
              <w:pStyle w:val="TableParagraph"/>
              <w:spacing w:line="159" w:lineRule="exact" w:before="6"/>
              <w:ind w:right="252"/>
              <w:jc w:val="right"/>
              <w:rPr>
                <w:sz w:val="15"/>
              </w:rPr>
            </w:pPr>
            <w:r>
              <w:rPr>
                <w:sz w:val="15"/>
              </w:rPr>
              <w:t>81</w:t>
            </w:r>
          </w:p>
        </w:tc>
        <w:tc>
          <w:tcPr>
            <w:tcW w:w="657" w:type="dxa"/>
            <w:tcBorders>
              <w:top w:val="single" w:sz="12" w:space="0" w:color="000000"/>
              <w:bottom w:val="single" w:sz="12" w:space="0" w:color="000000"/>
            </w:tcBorders>
          </w:tcPr>
          <w:p>
            <w:pPr>
              <w:pStyle w:val="TableParagraph"/>
              <w:spacing w:line="159" w:lineRule="exact" w:before="6"/>
              <w:ind w:right="11"/>
              <w:jc w:val="center"/>
              <w:rPr>
                <w:sz w:val="15"/>
              </w:rPr>
            </w:pPr>
            <w:r>
              <w:rPr>
                <w:sz w:val="15"/>
              </w:rPr>
              <w:t>27</w:t>
            </w:r>
          </w:p>
        </w:tc>
        <w:tc>
          <w:tcPr>
            <w:tcW w:w="657" w:type="dxa"/>
            <w:tcBorders>
              <w:top w:val="single" w:sz="12" w:space="0" w:color="000000"/>
              <w:bottom w:val="single" w:sz="12" w:space="0" w:color="000000"/>
            </w:tcBorders>
          </w:tcPr>
          <w:p>
            <w:pPr>
              <w:pStyle w:val="TableParagraph"/>
              <w:spacing w:line="159" w:lineRule="exact" w:before="6"/>
              <w:ind w:right="15"/>
              <w:jc w:val="center"/>
              <w:rPr>
                <w:sz w:val="15"/>
              </w:rPr>
            </w:pPr>
            <w:r>
              <w:rPr>
                <w:sz w:val="15"/>
              </w:rPr>
              <w:t>67</w:t>
            </w:r>
          </w:p>
        </w:tc>
        <w:tc>
          <w:tcPr>
            <w:tcW w:w="944" w:type="dxa"/>
            <w:tcBorders>
              <w:top w:val="single" w:sz="12" w:space="0" w:color="000000"/>
              <w:bottom w:val="single" w:sz="12" w:space="0" w:color="000000"/>
            </w:tcBorders>
          </w:tcPr>
          <w:p>
            <w:pPr>
              <w:pStyle w:val="TableParagraph"/>
              <w:spacing w:line="159" w:lineRule="exact" w:before="6"/>
              <w:ind w:right="19"/>
              <w:jc w:val="center"/>
              <w:rPr>
                <w:sz w:val="15"/>
              </w:rPr>
            </w:pPr>
            <w:r>
              <w:rPr>
                <w:sz w:val="15"/>
              </w:rPr>
              <w:t>27</w:t>
            </w:r>
          </w:p>
        </w:tc>
        <w:tc>
          <w:tcPr>
            <w:tcW w:w="1123" w:type="dxa"/>
            <w:tcBorders>
              <w:top w:val="single" w:sz="12" w:space="0" w:color="000000"/>
              <w:bottom w:val="single" w:sz="12" w:space="0" w:color="000000"/>
              <w:right w:val="single" w:sz="12" w:space="0" w:color="000000"/>
            </w:tcBorders>
          </w:tcPr>
          <w:p>
            <w:pPr>
              <w:pStyle w:val="TableParagraph"/>
              <w:spacing w:line="159" w:lineRule="exact" w:before="6"/>
              <w:ind w:left="385" w:right="397"/>
              <w:jc w:val="center"/>
              <w:rPr>
                <w:sz w:val="15"/>
              </w:rPr>
            </w:pPr>
            <w:r>
              <w:rPr>
                <w:sz w:val="15"/>
              </w:rPr>
              <w:t>47</w:t>
            </w:r>
          </w:p>
        </w:tc>
      </w:tr>
      <w:tr>
        <w:trPr>
          <w:trHeight w:val="187" w:hRule="atLeast"/>
        </w:trPr>
        <w:tc>
          <w:tcPr>
            <w:tcW w:w="9605" w:type="dxa"/>
            <w:gridSpan w:val="9"/>
            <w:tcBorders>
              <w:top w:val="single" w:sz="12" w:space="0" w:color="000000"/>
              <w:left w:val="single" w:sz="6" w:space="0" w:color="D3D3D3"/>
              <w:bottom w:val="single" w:sz="6" w:space="0" w:color="D3D3D3"/>
              <w:right w:val="single" w:sz="6" w:space="0" w:color="D3D3D3"/>
            </w:tcBorders>
          </w:tcPr>
          <w:p>
            <w:pPr>
              <w:pStyle w:val="TableParagraph"/>
              <w:spacing w:line="161" w:lineRule="exact" w:before="6"/>
              <w:ind w:left="23"/>
              <w:rPr>
                <w:sz w:val="15"/>
              </w:rPr>
            </w:pPr>
            <w:r>
              <w:rPr>
                <w:sz w:val="15"/>
              </w:rPr>
              <w:t>*SWAPA Category refers to the category in the NRCS Resource Concerns Checklist that most closely corresponds to the question in the RNA survey.</w:t>
            </w:r>
          </w:p>
        </w:tc>
        <w:tc>
          <w:tcPr>
            <w:tcW w:w="657"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57"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57"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944"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1123"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r>
    </w:tbl>
    <w:p>
      <w:pPr>
        <w:tabs>
          <w:tab w:pos="7806" w:val="left" w:leader="none"/>
          <w:tab w:pos="8451" w:val="left" w:leader="none"/>
          <w:tab w:pos="8963" w:val="left" w:leader="none"/>
        </w:tabs>
        <w:spacing w:line="20" w:lineRule="exact"/>
        <w:ind w:left="7028" w:right="0" w:firstLine="0"/>
        <w:rPr>
          <w:sz w:val="2"/>
        </w:rPr>
      </w:pPr>
      <w:r>
        <w:rPr>
          <w:sz w:val="2"/>
        </w:rPr>
        <w:pict>
          <v:group style="width:.1pt;height:.1pt;mso-position-horizontal-relative:char;mso-position-vertical-relative:line" coordorigin="0,0" coordsize="2,2">
            <v:line style="position:absolute" from="0,0" to="0,0" stroked="true" strokeweight="0pt" strokecolor="#d3d3d3">
              <v:stroke dashstyle="solid"/>
            </v:line>
          </v:group>
        </w:pict>
      </w:r>
      <w:r>
        <w:rPr>
          <w:sz w:val="2"/>
        </w:rPr>
      </w:r>
      <w:r>
        <w:rPr>
          <w:sz w:val="2"/>
        </w:rPr>
        <w:tab/>
      </w:r>
      <w:r>
        <w:rPr>
          <w:sz w:val="2"/>
        </w:rPr>
        <w:pict>
          <v:group style="width:.1pt;height:.1pt;mso-position-horizontal-relative:char;mso-position-vertical-relative:line" coordorigin="0,0" coordsize="2,2">
            <v:line style="position:absolute" from="0,0" to="0,0" stroked="true" strokeweight="0pt" strokecolor="#d3d3d3">
              <v:stroke dashstyle="solid"/>
            </v:line>
          </v:group>
        </w:pict>
      </w:r>
      <w:r>
        <w:rPr>
          <w:sz w:val="2"/>
        </w:rPr>
      </w:r>
      <w:r>
        <w:rPr>
          <w:sz w:val="2"/>
        </w:rPr>
        <w:tab/>
      </w:r>
      <w:r>
        <w:rPr>
          <w:sz w:val="2"/>
        </w:rPr>
        <w:pict>
          <v:group style="width:.1pt;height:.1pt;mso-position-horizontal-relative:char;mso-position-vertical-relative:line" coordorigin="0,0" coordsize="2,2">
            <v:line style="position:absolute" from="0,0" to="0,0" stroked="true" strokeweight="0pt" strokecolor="#d3d3d3">
              <v:stroke dashstyle="solid"/>
            </v:line>
          </v:group>
        </w:pict>
      </w:r>
      <w:r>
        <w:rPr>
          <w:sz w:val="2"/>
        </w:rPr>
      </w:r>
      <w:r>
        <w:rPr>
          <w:sz w:val="2"/>
        </w:rPr>
        <w:tab/>
      </w:r>
      <w:r>
        <w:rPr>
          <w:sz w:val="2"/>
        </w:rPr>
        <w:pict>
          <v:group style="width:.1pt;height:.1pt;mso-position-horizontal-relative:char;mso-position-vertical-relative:line" coordorigin="0,0" coordsize="2,2">
            <v:line style="position:absolute" from="0,0" to="0,0" stroked="true" strokeweight="0pt" strokecolor="#d3d3d3">
              <v:stroke dashstyle="solid"/>
            </v:line>
          </v:group>
        </w:pict>
      </w:r>
      <w:r>
        <w:rPr>
          <w:sz w:val="2"/>
        </w:rPr>
      </w:r>
    </w:p>
    <w:p>
      <w:pPr>
        <w:spacing w:after="0" w:line="20" w:lineRule="exact"/>
        <w:rPr>
          <w:sz w:val="2"/>
        </w:rPr>
        <w:sectPr>
          <w:footerReference w:type="default" r:id="rId15"/>
          <w:pgSz w:w="15840" w:h="12240" w:orient="landscape"/>
          <w:pgMar w:footer="817" w:header="0" w:top="1140" w:bottom="1000" w:left="1320" w:right="640"/>
          <w:pgNumType w:start="18"/>
        </w:sectPr>
      </w:pPr>
    </w:p>
    <w:p>
      <w:pPr>
        <w:spacing w:before="52"/>
        <w:ind w:left="120" w:right="0" w:firstLine="0"/>
        <w:jc w:val="left"/>
        <w:rPr>
          <w:i/>
          <w:sz w:val="18"/>
        </w:rPr>
      </w:pPr>
      <w:r>
        <w:rPr>
          <w:i/>
          <w:color w:val="072A75"/>
          <w:sz w:val="18"/>
        </w:rPr>
        <w:t>Table 2: Water Quality Concerns in the Lincoln County Conservation District</w:t>
      </w:r>
    </w:p>
    <w:p>
      <w:pPr>
        <w:pStyle w:val="BodyText"/>
        <w:spacing w:before="4" w:after="1"/>
        <w:rPr>
          <w:i/>
          <w:sz w:val="16"/>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0"/>
        <w:gridCol w:w="1880"/>
        <w:gridCol w:w="1390"/>
        <w:gridCol w:w="1110"/>
        <w:gridCol w:w="820"/>
        <w:gridCol w:w="760"/>
        <w:gridCol w:w="630"/>
        <w:gridCol w:w="500"/>
        <w:gridCol w:w="730"/>
        <w:gridCol w:w="640"/>
        <w:gridCol w:w="640"/>
        <w:gridCol w:w="640"/>
        <w:gridCol w:w="920"/>
        <w:gridCol w:w="1095"/>
      </w:tblGrid>
      <w:tr>
        <w:trPr>
          <w:trHeight w:val="194" w:hRule="atLeast"/>
        </w:trPr>
        <w:tc>
          <w:tcPr>
            <w:tcW w:w="13305" w:type="dxa"/>
            <w:gridSpan w:val="14"/>
            <w:tcBorders>
              <w:left w:val="single" w:sz="6" w:space="0" w:color="000000"/>
              <w:bottom w:val="single" w:sz="8" w:space="0" w:color="000000"/>
              <w:right w:val="single" w:sz="12" w:space="0" w:color="000000"/>
            </w:tcBorders>
          </w:tcPr>
          <w:p>
            <w:pPr>
              <w:pStyle w:val="TableParagraph"/>
              <w:spacing w:line="168" w:lineRule="exact" w:before="7"/>
              <w:ind w:left="4586" w:right="4572"/>
              <w:jc w:val="center"/>
              <w:rPr>
                <w:sz w:val="15"/>
              </w:rPr>
            </w:pPr>
            <w:r>
              <w:rPr>
                <w:sz w:val="15"/>
              </w:rPr>
              <w:t>Water Quality Concerns in the Lincoln County Conservation District</w:t>
            </w:r>
          </w:p>
        </w:tc>
      </w:tr>
      <w:tr>
        <w:trPr>
          <w:trHeight w:val="179" w:hRule="atLeast"/>
        </w:trPr>
        <w:tc>
          <w:tcPr>
            <w:tcW w:w="3430" w:type="dxa"/>
            <w:gridSpan w:val="2"/>
            <w:vMerge w:val="restart"/>
            <w:tcBorders>
              <w:top w:val="single" w:sz="8" w:space="0" w:color="000000"/>
              <w:left w:val="single" w:sz="6" w:space="0" w:color="000000"/>
              <w:bottom w:val="single" w:sz="8" w:space="0" w:color="000000"/>
              <w:right w:val="single" w:sz="12" w:space="0" w:color="000000"/>
            </w:tcBorders>
          </w:tcPr>
          <w:p>
            <w:pPr>
              <w:pStyle w:val="TableParagraph"/>
              <w:spacing w:before="6"/>
              <w:rPr>
                <w:i/>
                <w:sz w:val="16"/>
              </w:rPr>
            </w:pPr>
          </w:p>
          <w:p>
            <w:pPr>
              <w:pStyle w:val="TableParagraph"/>
              <w:ind w:left="1122"/>
              <w:rPr>
                <w:sz w:val="15"/>
              </w:rPr>
            </w:pPr>
            <w:r>
              <w:rPr>
                <w:sz w:val="15"/>
              </w:rPr>
              <w:t>Resource Concerns</w:t>
            </w:r>
          </w:p>
        </w:tc>
        <w:tc>
          <w:tcPr>
            <w:tcW w:w="1390" w:type="dxa"/>
            <w:vMerge w:val="restart"/>
            <w:tcBorders>
              <w:top w:val="single" w:sz="8" w:space="0" w:color="000000"/>
              <w:left w:val="single" w:sz="12" w:space="0" w:color="000000"/>
              <w:bottom w:val="single" w:sz="8" w:space="0" w:color="000000"/>
              <w:right w:val="single" w:sz="12" w:space="0" w:color="000000"/>
            </w:tcBorders>
          </w:tcPr>
          <w:p>
            <w:pPr>
              <w:pStyle w:val="TableParagraph"/>
              <w:spacing w:before="6"/>
              <w:rPr>
                <w:i/>
                <w:sz w:val="16"/>
              </w:rPr>
            </w:pPr>
          </w:p>
          <w:p>
            <w:pPr>
              <w:pStyle w:val="TableParagraph"/>
              <w:ind w:left="445"/>
              <w:rPr>
                <w:sz w:val="15"/>
              </w:rPr>
            </w:pPr>
            <w:r>
              <w:rPr>
                <w:sz w:val="15"/>
              </w:rPr>
              <w:t>Statistic</w:t>
            </w:r>
          </w:p>
        </w:tc>
        <w:tc>
          <w:tcPr>
            <w:tcW w:w="8485" w:type="dxa"/>
            <w:gridSpan w:val="11"/>
            <w:tcBorders>
              <w:left w:val="single" w:sz="12" w:space="0" w:color="000000"/>
              <w:right w:val="single" w:sz="12" w:space="0" w:color="000000"/>
            </w:tcBorders>
          </w:tcPr>
          <w:p>
            <w:pPr>
              <w:pStyle w:val="TableParagraph"/>
              <w:spacing w:line="158" w:lineRule="exact" w:before="2"/>
              <w:ind w:left="3495" w:right="3475"/>
              <w:jc w:val="center"/>
              <w:rPr>
                <w:sz w:val="15"/>
              </w:rPr>
            </w:pPr>
            <w:r>
              <w:rPr>
                <w:sz w:val="15"/>
              </w:rPr>
              <w:t>Category of respondent</w:t>
            </w:r>
          </w:p>
        </w:tc>
      </w:tr>
      <w:tr>
        <w:trPr>
          <w:trHeight w:val="389" w:hRule="atLeast"/>
        </w:trPr>
        <w:tc>
          <w:tcPr>
            <w:tcW w:w="3430" w:type="dxa"/>
            <w:gridSpan w:val="2"/>
            <w:vMerge/>
            <w:tcBorders>
              <w:top w:val="nil"/>
              <w:left w:val="single" w:sz="6" w:space="0" w:color="000000"/>
              <w:bottom w:val="single" w:sz="8" w:space="0" w:color="000000"/>
              <w:right w:val="single" w:sz="12" w:space="0" w:color="000000"/>
            </w:tcBorders>
          </w:tcPr>
          <w:p>
            <w:pPr>
              <w:rPr>
                <w:sz w:val="2"/>
                <w:szCs w:val="2"/>
              </w:rPr>
            </w:pPr>
          </w:p>
        </w:tc>
        <w:tc>
          <w:tcPr>
            <w:tcW w:w="1390" w:type="dxa"/>
            <w:vMerge/>
            <w:tcBorders>
              <w:top w:val="nil"/>
              <w:left w:val="single" w:sz="12" w:space="0" w:color="000000"/>
              <w:bottom w:val="single" w:sz="8" w:space="0" w:color="000000"/>
              <w:right w:val="single" w:sz="12" w:space="0" w:color="000000"/>
            </w:tcBorders>
          </w:tcPr>
          <w:p>
            <w:pPr>
              <w:rPr>
                <w:sz w:val="2"/>
                <w:szCs w:val="2"/>
              </w:rPr>
            </w:pPr>
          </w:p>
        </w:tc>
        <w:tc>
          <w:tcPr>
            <w:tcW w:w="1110" w:type="dxa"/>
            <w:tcBorders>
              <w:left w:val="single" w:sz="12" w:space="0" w:color="000000"/>
              <w:right w:val="single" w:sz="6" w:space="0" w:color="000000"/>
            </w:tcBorders>
          </w:tcPr>
          <w:p>
            <w:pPr>
              <w:pStyle w:val="TableParagraph"/>
              <w:spacing w:before="102"/>
              <w:ind w:left="10" w:right="54"/>
              <w:jc w:val="center"/>
              <w:rPr>
                <w:sz w:val="15"/>
              </w:rPr>
            </w:pPr>
            <w:r>
              <w:rPr>
                <w:sz w:val="15"/>
              </w:rPr>
              <w:t>All Respondents</w:t>
            </w:r>
          </w:p>
        </w:tc>
        <w:tc>
          <w:tcPr>
            <w:tcW w:w="820" w:type="dxa"/>
            <w:tcBorders>
              <w:left w:val="single" w:sz="6" w:space="0" w:color="000000"/>
              <w:right w:val="single" w:sz="6" w:space="0" w:color="000000"/>
            </w:tcBorders>
          </w:tcPr>
          <w:p>
            <w:pPr>
              <w:pStyle w:val="TableParagraph"/>
              <w:spacing w:before="102"/>
              <w:ind w:left="4" w:right="120"/>
              <w:jc w:val="center"/>
              <w:rPr>
                <w:sz w:val="15"/>
              </w:rPr>
            </w:pPr>
            <w:r>
              <w:rPr>
                <w:sz w:val="15"/>
              </w:rPr>
              <w:t>Trail Users</w:t>
            </w:r>
          </w:p>
        </w:tc>
        <w:tc>
          <w:tcPr>
            <w:tcW w:w="760" w:type="dxa"/>
            <w:tcBorders>
              <w:left w:val="single" w:sz="6" w:space="0" w:color="000000"/>
              <w:right w:val="single" w:sz="6" w:space="0" w:color="000000"/>
            </w:tcBorders>
          </w:tcPr>
          <w:p>
            <w:pPr>
              <w:pStyle w:val="TableParagraph"/>
              <w:spacing w:before="102"/>
              <w:ind w:left="14" w:right="69"/>
              <w:jc w:val="center"/>
              <w:rPr>
                <w:sz w:val="15"/>
              </w:rPr>
            </w:pPr>
            <w:r>
              <w:rPr>
                <w:sz w:val="15"/>
              </w:rPr>
              <w:t>Sightseers</w:t>
            </w:r>
          </w:p>
        </w:tc>
        <w:tc>
          <w:tcPr>
            <w:tcW w:w="630" w:type="dxa"/>
            <w:tcBorders>
              <w:left w:val="single" w:sz="6" w:space="0" w:color="000000"/>
              <w:right w:val="single" w:sz="6" w:space="0" w:color="000000"/>
            </w:tcBorders>
          </w:tcPr>
          <w:p>
            <w:pPr>
              <w:pStyle w:val="TableParagraph"/>
              <w:spacing w:before="2"/>
              <w:ind w:left="24"/>
              <w:rPr>
                <w:sz w:val="15"/>
              </w:rPr>
            </w:pPr>
            <w:r>
              <w:rPr>
                <w:sz w:val="15"/>
              </w:rPr>
              <w:t>Water</w:t>
            </w:r>
          </w:p>
          <w:p>
            <w:pPr>
              <w:pStyle w:val="TableParagraph"/>
              <w:spacing w:line="168" w:lineRule="exact" w:before="16"/>
              <w:ind w:left="24"/>
              <w:rPr>
                <w:sz w:val="15"/>
              </w:rPr>
            </w:pPr>
            <w:r>
              <w:rPr>
                <w:sz w:val="15"/>
              </w:rPr>
              <w:t>sports</w:t>
            </w:r>
          </w:p>
        </w:tc>
        <w:tc>
          <w:tcPr>
            <w:tcW w:w="500" w:type="dxa"/>
            <w:tcBorders>
              <w:left w:val="single" w:sz="6" w:space="0" w:color="000000"/>
              <w:right w:val="single" w:sz="6" w:space="0" w:color="000000"/>
            </w:tcBorders>
          </w:tcPr>
          <w:p>
            <w:pPr>
              <w:pStyle w:val="TableParagraph"/>
              <w:spacing w:before="102"/>
              <w:ind w:right="186"/>
              <w:jc w:val="right"/>
              <w:rPr>
                <w:sz w:val="15"/>
              </w:rPr>
            </w:pPr>
            <w:r>
              <w:rPr>
                <w:sz w:val="15"/>
              </w:rPr>
              <w:t>OHV</w:t>
            </w:r>
          </w:p>
        </w:tc>
        <w:tc>
          <w:tcPr>
            <w:tcW w:w="730" w:type="dxa"/>
            <w:tcBorders>
              <w:left w:val="single" w:sz="6" w:space="0" w:color="000000"/>
              <w:right w:val="single" w:sz="6" w:space="0" w:color="000000"/>
            </w:tcBorders>
          </w:tcPr>
          <w:p>
            <w:pPr>
              <w:pStyle w:val="TableParagraph"/>
              <w:spacing w:before="2"/>
              <w:ind w:left="24"/>
              <w:rPr>
                <w:sz w:val="15"/>
              </w:rPr>
            </w:pPr>
            <w:r>
              <w:rPr>
                <w:sz w:val="15"/>
              </w:rPr>
              <w:t>Target</w:t>
            </w:r>
          </w:p>
          <w:p>
            <w:pPr>
              <w:pStyle w:val="TableParagraph"/>
              <w:spacing w:line="168" w:lineRule="exact" w:before="16"/>
              <w:ind w:left="24"/>
              <w:rPr>
                <w:sz w:val="15"/>
              </w:rPr>
            </w:pPr>
            <w:r>
              <w:rPr>
                <w:sz w:val="15"/>
              </w:rPr>
              <w:t>shooting</w:t>
            </w:r>
          </w:p>
        </w:tc>
        <w:tc>
          <w:tcPr>
            <w:tcW w:w="640" w:type="dxa"/>
            <w:tcBorders>
              <w:left w:val="single" w:sz="6" w:space="0" w:color="000000"/>
              <w:right w:val="single" w:sz="6" w:space="0" w:color="000000"/>
            </w:tcBorders>
          </w:tcPr>
          <w:p>
            <w:pPr>
              <w:pStyle w:val="TableParagraph"/>
              <w:spacing w:before="102"/>
              <w:ind w:right="156"/>
              <w:jc w:val="right"/>
              <w:rPr>
                <w:sz w:val="15"/>
              </w:rPr>
            </w:pPr>
            <w:r>
              <w:rPr>
                <w:sz w:val="15"/>
              </w:rPr>
              <w:t>Fishing</w:t>
            </w:r>
          </w:p>
        </w:tc>
        <w:tc>
          <w:tcPr>
            <w:tcW w:w="640" w:type="dxa"/>
            <w:tcBorders>
              <w:left w:val="single" w:sz="6" w:space="0" w:color="000000"/>
              <w:right w:val="single" w:sz="6" w:space="0" w:color="000000"/>
            </w:tcBorders>
          </w:tcPr>
          <w:p>
            <w:pPr>
              <w:pStyle w:val="TableParagraph"/>
              <w:spacing w:before="2"/>
              <w:ind w:left="24"/>
              <w:rPr>
                <w:sz w:val="15"/>
              </w:rPr>
            </w:pPr>
            <w:r>
              <w:rPr>
                <w:sz w:val="15"/>
              </w:rPr>
              <w:t>Rock</w:t>
            </w:r>
          </w:p>
          <w:p>
            <w:pPr>
              <w:pStyle w:val="TableParagraph"/>
              <w:spacing w:line="168" w:lineRule="exact" w:before="16"/>
              <w:ind w:left="24"/>
              <w:rPr>
                <w:sz w:val="15"/>
              </w:rPr>
            </w:pPr>
            <w:r>
              <w:rPr>
                <w:sz w:val="15"/>
              </w:rPr>
              <w:t>Climber</w:t>
            </w:r>
          </w:p>
        </w:tc>
        <w:tc>
          <w:tcPr>
            <w:tcW w:w="640" w:type="dxa"/>
            <w:tcBorders>
              <w:left w:val="single" w:sz="6" w:space="0" w:color="000000"/>
              <w:right w:val="single" w:sz="6" w:space="0" w:color="000000"/>
            </w:tcBorders>
          </w:tcPr>
          <w:p>
            <w:pPr>
              <w:pStyle w:val="TableParagraph"/>
              <w:spacing w:before="102"/>
              <w:ind w:left="9" w:right="90"/>
              <w:jc w:val="center"/>
              <w:rPr>
                <w:sz w:val="15"/>
              </w:rPr>
            </w:pPr>
            <w:r>
              <w:rPr>
                <w:sz w:val="15"/>
              </w:rPr>
              <w:t>Hunting</w:t>
            </w:r>
          </w:p>
        </w:tc>
        <w:tc>
          <w:tcPr>
            <w:tcW w:w="920" w:type="dxa"/>
            <w:tcBorders>
              <w:left w:val="single" w:sz="6" w:space="0" w:color="000000"/>
              <w:right w:val="single" w:sz="6" w:space="0" w:color="000000"/>
            </w:tcBorders>
          </w:tcPr>
          <w:p>
            <w:pPr>
              <w:pStyle w:val="TableParagraph"/>
              <w:spacing w:before="102"/>
              <w:ind w:left="5" w:right="28"/>
              <w:jc w:val="center"/>
              <w:rPr>
                <w:sz w:val="15"/>
              </w:rPr>
            </w:pPr>
            <w:r>
              <w:rPr>
                <w:sz w:val="15"/>
              </w:rPr>
              <w:t>AG Producers</w:t>
            </w:r>
          </w:p>
        </w:tc>
        <w:tc>
          <w:tcPr>
            <w:tcW w:w="1095" w:type="dxa"/>
            <w:tcBorders>
              <w:left w:val="single" w:sz="6" w:space="0" w:color="000000"/>
              <w:right w:val="single" w:sz="12" w:space="0" w:color="000000"/>
            </w:tcBorders>
          </w:tcPr>
          <w:p>
            <w:pPr>
              <w:pStyle w:val="TableParagraph"/>
              <w:spacing w:before="2"/>
              <w:ind w:left="25"/>
              <w:rPr>
                <w:sz w:val="15"/>
              </w:rPr>
            </w:pPr>
            <w:r>
              <w:rPr>
                <w:sz w:val="15"/>
              </w:rPr>
              <w:t>Involved in AG</w:t>
            </w:r>
          </w:p>
          <w:p>
            <w:pPr>
              <w:pStyle w:val="TableParagraph"/>
              <w:spacing w:line="168" w:lineRule="exact" w:before="16"/>
              <w:ind w:left="25"/>
              <w:rPr>
                <w:sz w:val="15"/>
              </w:rPr>
            </w:pPr>
            <w:r>
              <w:rPr>
                <w:sz w:val="15"/>
              </w:rPr>
              <w:t>(not Production)</w:t>
            </w:r>
          </w:p>
        </w:tc>
      </w:tr>
      <w:tr>
        <w:trPr>
          <w:trHeight w:val="179" w:hRule="atLeast"/>
        </w:trPr>
        <w:tc>
          <w:tcPr>
            <w:tcW w:w="3430" w:type="dxa"/>
            <w:gridSpan w:val="2"/>
            <w:vMerge w:val="restart"/>
            <w:tcBorders>
              <w:top w:val="single" w:sz="8" w:space="0" w:color="000000"/>
              <w:left w:val="single" w:sz="6" w:space="0" w:color="000000"/>
              <w:bottom w:val="single" w:sz="8" w:space="0" w:color="000000"/>
              <w:right w:val="single" w:sz="12" w:space="0" w:color="000000"/>
            </w:tcBorders>
          </w:tcPr>
          <w:p>
            <w:pPr>
              <w:pStyle w:val="TableParagraph"/>
              <w:rPr>
                <w:i/>
                <w:sz w:val="14"/>
              </w:rPr>
            </w:pPr>
          </w:p>
          <w:p>
            <w:pPr>
              <w:pStyle w:val="TableParagraph"/>
              <w:spacing w:before="10"/>
              <w:rPr>
                <w:i/>
                <w:sz w:val="18"/>
              </w:rPr>
            </w:pPr>
          </w:p>
          <w:p>
            <w:pPr>
              <w:pStyle w:val="TableParagraph"/>
              <w:spacing w:before="1"/>
              <w:ind w:left="1264" w:right="1248"/>
              <w:jc w:val="center"/>
              <w:rPr>
                <w:sz w:val="15"/>
              </w:rPr>
            </w:pPr>
            <w:r>
              <w:rPr>
                <w:sz w:val="15"/>
              </w:rPr>
              <w:t>Water Quality</w:t>
            </w:r>
          </w:p>
        </w:tc>
        <w:tc>
          <w:tcPr>
            <w:tcW w:w="1390" w:type="dxa"/>
            <w:tcBorders>
              <w:top w:val="single" w:sz="8" w:space="0" w:color="000000"/>
              <w:left w:val="single" w:sz="12" w:space="0" w:color="000000"/>
              <w:right w:val="single" w:sz="6" w:space="0" w:color="000000"/>
            </w:tcBorders>
          </w:tcPr>
          <w:p>
            <w:pPr>
              <w:pStyle w:val="TableParagraph"/>
              <w:spacing w:line="158" w:lineRule="exact" w:before="2"/>
              <w:ind w:left="55"/>
              <w:rPr>
                <w:sz w:val="15"/>
              </w:rPr>
            </w:pPr>
            <w:r>
              <w:rPr>
                <w:sz w:val="15"/>
              </w:rPr>
              <w:t>Top Ranked Concern</w:t>
            </w:r>
          </w:p>
        </w:tc>
        <w:tc>
          <w:tcPr>
            <w:tcW w:w="1110" w:type="dxa"/>
            <w:tcBorders>
              <w:left w:val="single" w:sz="6" w:space="0" w:color="000000"/>
              <w:right w:val="single" w:sz="6" w:space="0" w:color="000000"/>
            </w:tcBorders>
          </w:tcPr>
          <w:p>
            <w:pPr>
              <w:pStyle w:val="TableParagraph"/>
              <w:spacing w:line="158" w:lineRule="exact" w:before="2"/>
              <w:ind w:left="387" w:right="390"/>
              <w:jc w:val="center"/>
              <w:rPr>
                <w:sz w:val="15"/>
              </w:rPr>
            </w:pPr>
            <w:r>
              <w:rPr>
                <w:sz w:val="15"/>
              </w:rPr>
              <w:t>16%</w:t>
            </w:r>
          </w:p>
        </w:tc>
        <w:tc>
          <w:tcPr>
            <w:tcW w:w="820" w:type="dxa"/>
            <w:tcBorders>
              <w:left w:val="single" w:sz="6" w:space="0" w:color="000000"/>
              <w:right w:val="single" w:sz="6" w:space="0" w:color="000000"/>
            </w:tcBorders>
          </w:tcPr>
          <w:p>
            <w:pPr>
              <w:pStyle w:val="TableParagraph"/>
              <w:spacing w:line="158" w:lineRule="exact" w:before="2"/>
              <w:ind w:left="4"/>
              <w:jc w:val="center"/>
              <w:rPr>
                <w:sz w:val="15"/>
              </w:rPr>
            </w:pPr>
            <w:r>
              <w:rPr>
                <w:sz w:val="15"/>
              </w:rPr>
              <w:t>16%</w:t>
            </w:r>
          </w:p>
        </w:tc>
        <w:tc>
          <w:tcPr>
            <w:tcW w:w="760" w:type="dxa"/>
            <w:tcBorders>
              <w:left w:val="single" w:sz="6" w:space="0" w:color="000000"/>
              <w:right w:val="single" w:sz="6" w:space="0" w:color="000000"/>
            </w:tcBorders>
          </w:tcPr>
          <w:p>
            <w:pPr>
              <w:pStyle w:val="TableParagraph"/>
              <w:spacing w:line="158" w:lineRule="exact" w:before="2"/>
              <w:ind w:left="14" w:right="9"/>
              <w:jc w:val="center"/>
              <w:rPr>
                <w:sz w:val="15"/>
              </w:rPr>
            </w:pPr>
            <w:r>
              <w:rPr>
                <w:sz w:val="15"/>
              </w:rPr>
              <w:t>19%</w:t>
            </w:r>
          </w:p>
        </w:tc>
        <w:tc>
          <w:tcPr>
            <w:tcW w:w="630" w:type="dxa"/>
            <w:tcBorders>
              <w:left w:val="single" w:sz="6" w:space="0" w:color="000000"/>
              <w:right w:val="single" w:sz="6" w:space="0" w:color="000000"/>
            </w:tcBorders>
          </w:tcPr>
          <w:p>
            <w:pPr>
              <w:pStyle w:val="TableParagraph"/>
              <w:spacing w:line="158" w:lineRule="exact" w:before="2"/>
              <w:ind w:right="187"/>
              <w:jc w:val="right"/>
              <w:rPr>
                <w:sz w:val="15"/>
              </w:rPr>
            </w:pPr>
            <w:r>
              <w:rPr>
                <w:sz w:val="15"/>
              </w:rPr>
              <w:t>20%</w:t>
            </w:r>
          </w:p>
        </w:tc>
        <w:tc>
          <w:tcPr>
            <w:tcW w:w="500" w:type="dxa"/>
            <w:tcBorders>
              <w:left w:val="single" w:sz="6" w:space="0" w:color="000000"/>
              <w:right w:val="single" w:sz="6" w:space="0" w:color="000000"/>
            </w:tcBorders>
          </w:tcPr>
          <w:p>
            <w:pPr>
              <w:pStyle w:val="TableParagraph"/>
              <w:spacing w:line="158" w:lineRule="exact" w:before="2"/>
              <w:ind w:right="116"/>
              <w:jc w:val="right"/>
              <w:rPr>
                <w:sz w:val="15"/>
              </w:rPr>
            </w:pPr>
            <w:r>
              <w:rPr>
                <w:sz w:val="15"/>
              </w:rPr>
              <w:t>14%</w:t>
            </w:r>
          </w:p>
        </w:tc>
        <w:tc>
          <w:tcPr>
            <w:tcW w:w="730" w:type="dxa"/>
            <w:tcBorders>
              <w:left w:val="single" w:sz="6" w:space="0" w:color="000000"/>
              <w:right w:val="single" w:sz="6" w:space="0" w:color="000000"/>
            </w:tcBorders>
          </w:tcPr>
          <w:p>
            <w:pPr>
              <w:pStyle w:val="TableParagraph"/>
              <w:spacing w:line="158" w:lineRule="exact" w:before="2"/>
              <w:ind w:left="199" w:right="200"/>
              <w:jc w:val="center"/>
              <w:rPr>
                <w:sz w:val="15"/>
              </w:rPr>
            </w:pPr>
            <w:r>
              <w:rPr>
                <w:sz w:val="15"/>
              </w:rPr>
              <w:t>20%</w:t>
            </w:r>
          </w:p>
        </w:tc>
        <w:tc>
          <w:tcPr>
            <w:tcW w:w="640" w:type="dxa"/>
            <w:tcBorders>
              <w:left w:val="single" w:sz="6" w:space="0" w:color="000000"/>
              <w:right w:val="single" w:sz="6" w:space="0" w:color="000000"/>
            </w:tcBorders>
          </w:tcPr>
          <w:p>
            <w:pPr>
              <w:pStyle w:val="TableParagraph"/>
              <w:spacing w:line="158" w:lineRule="exact" w:before="2"/>
              <w:ind w:right="186"/>
              <w:jc w:val="right"/>
              <w:rPr>
                <w:sz w:val="15"/>
              </w:rPr>
            </w:pPr>
            <w:r>
              <w:rPr>
                <w:sz w:val="15"/>
              </w:rPr>
              <w:t>20%</w:t>
            </w:r>
          </w:p>
        </w:tc>
        <w:tc>
          <w:tcPr>
            <w:tcW w:w="640" w:type="dxa"/>
            <w:tcBorders>
              <w:left w:val="single" w:sz="6" w:space="0" w:color="000000"/>
              <w:right w:val="single" w:sz="6" w:space="0" w:color="000000"/>
            </w:tcBorders>
          </w:tcPr>
          <w:p>
            <w:pPr>
              <w:pStyle w:val="TableParagraph"/>
              <w:spacing w:line="158" w:lineRule="exact" w:before="2"/>
              <w:ind w:left="9" w:right="2"/>
              <w:jc w:val="center"/>
              <w:rPr>
                <w:sz w:val="15"/>
              </w:rPr>
            </w:pPr>
            <w:r>
              <w:rPr>
                <w:sz w:val="15"/>
              </w:rPr>
              <w:t>15%</w:t>
            </w:r>
          </w:p>
        </w:tc>
        <w:tc>
          <w:tcPr>
            <w:tcW w:w="640" w:type="dxa"/>
            <w:tcBorders>
              <w:left w:val="single" w:sz="6" w:space="0" w:color="000000"/>
              <w:right w:val="single" w:sz="6" w:space="0" w:color="000000"/>
            </w:tcBorders>
          </w:tcPr>
          <w:p>
            <w:pPr>
              <w:pStyle w:val="TableParagraph"/>
              <w:spacing w:line="158" w:lineRule="exact" w:before="2"/>
              <w:ind w:left="9" w:right="2"/>
              <w:jc w:val="center"/>
              <w:rPr>
                <w:sz w:val="15"/>
              </w:rPr>
            </w:pPr>
            <w:r>
              <w:rPr>
                <w:sz w:val="15"/>
              </w:rPr>
              <w:t>17%</w:t>
            </w:r>
          </w:p>
        </w:tc>
        <w:tc>
          <w:tcPr>
            <w:tcW w:w="920" w:type="dxa"/>
            <w:tcBorders>
              <w:left w:val="single" w:sz="6" w:space="0" w:color="000000"/>
              <w:right w:val="single" w:sz="6" w:space="0" w:color="000000"/>
            </w:tcBorders>
          </w:tcPr>
          <w:p>
            <w:pPr>
              <w:pStyle w:val="TableParagraph"/>
              <w:spacing w:line="158" w:lineRule="exact" w:before="2"/>
              <w:ind w:left="5" w:right="5"/>
              <w:jc w:val="center"/>
              <w:rPr>
                <w:sz w:val="15"/>
              </w:rPr>
            </w:pPr>
            <w:r>
              <w:rPr>
                <w:sz w:val="15"/>
              </w:rPr>
              <w:t>7%</w:t>
            </w:r>
          </w:p>
        </w:tc>
        <w:tc>
          <w:tcPr>
            <w:tcW w:w="1095" w:type="dxa"/>
            <w:tcBorders>
              <w:left w:val="single" w:sz="6" w:space="0" w:color="000000"/>
              <w:right w:val="single" w:sz="12" w:space="0" w:color="000000"/>
            </w:tcBorders>
          </w:tcPr>
          <w:p>
            <w:pPr>
              <w:pStyle w:val="TableParagraph"/>
              <w:spacing w:line="158" w:lineRule="exact" w:before="2"/>
              <w:ind w:left="396" w:right="376"/>
              <w:jc w:val="center"/>
              <w:rPr>
                <w:sz w:val="15"/>
              </w:rPr>
            </w:pPr>
            <w:r>
              <w:rPr>
                <w:sz w:val="15"/>
              </w:rPr>
              <w:t>13%</w:t>
            </w:r>
          </w:p>
        </w:tc>
      </w:tr>
      <w:tr>
        <w:trPr>
          <w:trHeight w:val="379" w:hRule="atLeast"/>
        </w:trPr>
        <w:tc>
          <w:tcPr>
            <w:tcW w:w="3430" w:type="dxa"/>
            <w:gridSpan w:val="2"/>
            <w:vMerge/>
            <w:tcBorders>
              <w:top w:val="nil"/>
              <w:left w:val="single" w:sz="6" w:space="0" w:color="000000"/>
              <w:bottom w:val="single" w:sz="8" w:space="0" w:color="000000"/>
              <w:right w:val="single" w:sz="12" w:space="0" w:color="000000"/>
            </w:tcBorders>
          </w:tcPr>
          <w:p>
            <w:pPr>
              <w:rPr>
                <w:sz w:val="2"/>
                <w:szCs w:val="2"/>
              </w:rPr>
            </w:pPr>
          </w:p>
        </w:tc>
        <w:tc>
          <w:tcPr>
            <w:tcW w:w="1390" w:type="dxa"/>
            <w:tcBorders>
              <w:left w:val="single" w:sz="12" w:space="0" w:color="000000"/>
              <w:right w:val="single" w:sz="6" w:space="0" w:color="000000"/>
            </w:tcBorders>
          </w:tcPr>
          <w:p>
            <w:pPr>
              <w:pStyle w:val="TableParagraph"/>
              <w:spacing w:before="2"/>
              <w:ind w:left="108" w:right="113"/>
              <w:jc w:val="center"/>
              <w:rPr>
                <w:sz w:val="15"/>
              </w:rPr>
            </w:pPr>
            <w:r>
              <w:rPr>
                <w:sz w:val="15"/>
              </w:rPr>
              <w:t>Top Three Ranked</w:t>
            </w:r>
          </w:p>
          <w:p>
            <w:pPr>
              <w:pStyle w:val="TableParagraph"/>
              <w:spacing w:line="158" w:lineRule="exact" w:before="16"/>
              <w:ind w:left="108" w:right="112"/>
              <w:jc w:val="center"/>
              <w:rPr>
                <w:sz w:val="15"/>
              </w:rPr>
            </w:pPr>
            <w:r>
              <w:rPr>
                <w:sz w:val="15"/>
              </w:rPr>
              <w:t>Concern</w:t>
            </w:r>
          </w:p>
        </w:tc>
        <w:tc>
          <w:tcPr>
            <w:tcW w:w="1110" w:type="dxa"/>
            <w:tcBorders>
              <w:left w:val="single" w:sz="6" w:space="0" w:color="000000"/>
              <w:right w:val="single" w:sz="6" w:space="0" w:color="000000"/>
            </w:tcBorders>
          </w:tcPr>
          <w:p>
            <w:pPr>
              <w:pStyle w:val="TableParagraph"/>
              <w:spacing w:before="102"/>
              <w:ind w:left="387" w:right="390"/>
              <w:jc w:val="center"/>
              <w:rPr>
                <w:sz w:val="15"/>
              </w:rPr>
            </w:pPr>
            <w:r>
              <w:rPr>
                <w:sz w:val="15"/>
              </w:rPr>
              <w:t>50%</w:t>
            </w:r>
          </w:p>
        </w:tc>
        <w:tc>
          <w:tcPr>
            <w:tcW w:w="820" w:type="dxa"/>
            <w:tcBorders>
              <w:left w:val="single" w:sz="6" w:space="0" w:color="000000"/>
              <w:right w:val="single" w:sz="6" w:space="0" w:color="000000"/>
            </w:tcBorders>
          </w:tcPr>
          <w:p>
            <w:pPr>
              <w:pStyle w:val="TableParagraph"/>
              <w:spacing w:before="102"/>
              <w:ind w:left="4"/>
              <w:jc w:val="center"/>
              <w:rPr>
                <w:sz w:val="15"/>
              </w:rPr>
            </w:pPr>
            <w:r>
              <w:rPr>
                <w:sz w:val="15"/>
              </w:rPr>
              <w:t>50%</w:t>
            </w:r>
          </w:p>
        </w:tc>
        <w:tc>
          <w:tcPr>
            <w:tcW w:w="760" w:type="dxa"/>
            <w:tcBorders>
              <w:left w:val="single" w:sz="6" w:space="0" w:color="000000"/>
              <w:right w:val="single" w:sz="6" w:space="0" w:color="000000"/>
            </w:tcBorders>
          </w:tcPr>
          <w:p>
            <w:pPr>
              <w:pStyle w:val="TableParagraph"/>
              <w:spacing w:before="102"/>
              <w:ind w:left="14" w:right="9"/>
              <w:jc w:val="center"/>
              <w:rPr>
                <w:sz w:val="15"/>
              </w:rPr>
            </w:pPr>
            <w:r>
              <w:rPr>
                <w:sz w:val="15"/>
              </w:rPr>
              <w:t>56%</w:t>
            </w:r>
          </w:p>
        </w:tc>
        <w:tc>
          <w:tcPr>
            <w:tcW w:w="630" w:type="dxa"/>
            <w:tcBorders>
              <w:left w:val="single" w:sz="6" w:space="0" w:color="000000"/>
              <w:right w:val="single" w:sz="6" w:space="0" w:color="000000"/>
            </w:tcBorders>
          </w:tcPr>
          <w:p>
            <w:pPr>
              <w:pStyle w:val="TableParagraph"/>
              <w:spacing w:before="102"/>
              <w:ind w:right="187"/>
              <w:jc w:val="right"/>
              <w:rPr>
                <w:sz w:val="15"/>
              </w:rPr>
            </w:pPr>
            <w:r>
              <w:rPr>
                <w:sz w:val="15"/>
              </w:rPr>
              <w:t>52%</w:t>
            </w:r>
          </w:p>
        </w:tc>
        <w:tc>
          <w:tcPr>
            <w:tcW w:w="500" w:type="dxa"/>
            <w:tcBorders>
              <w:left w:val="single" w:sz="6" w:space="0" w:color="000000"/>
              <w:right w:val="single" w:sz="6" w:space="0" w:color="000000"/>
            </w:tcBorders>
          </w:tcPr>
          <w:p>
            <w:pPr>
              <w:pStyle w:val="TableParagraph"/>
              <w:spacing w:before="102"/>
              <w:ind w:right="116"/>
              <w:jc w:val="right"/>
              <w:rPr>
                <w:sz w:val="15"/>
              </w:rPr>
            </w:pPr>
            <w:r>
              <w:rPr>
                <w:sz w:val="15"/>
              </w:rPr>
              <w:t>49%</w:t>
            </w:r>
          </w:p>
        </w:tc>
        <w:tc>
          <w:tcPr>
            <w:tcW w:w="730" w:type="dxa"/>
            <w:tcBorders>
              <w:left w:val="single" w:sz="6" w:space="0" w:color="000000"/>
              <w:right w:val="single" w:sz="6" w:space="0" w:color="000000"/>
            </w:tcBorders>
          </w:tcPr>
          <w:p>
            <w:pPr>
              <w:pStyle w:val="TableParagraph"/>
              <w:spacing w:before="102"/>
              <w:ind w:left="199" w:right="200"/>
              <w:jc w:val="center"/>
              <w:rPr>
                <w:sz w:val="15"/>
              </w:rPr>
            </w:pPr>
            <w:r>
              <w:rPr>
                <w:sz w:val="15"/>
              </w:rPr>
              <w:t>51%</w:t>
            </w:r>
          </w:p>
        </w:tc>
        <w:tc>
          <w:tcPr>
            <w:tcW w:w="640" w:type="dxa"/>
            <w:tcBorders>
              <w:left w:val="single" w:sz="6" w:space="0" w:color="000000"/>
              <w:right w:val="single" w:sz="6" w:space="0" w:color="000000"/>
            </w:tcBorders>
          </w:tcPr>
          <w:p>
            <w:pPr>
              <w:pStyle w:val="TableParagraph"/>
              <w:spacing w:before="102"/>
              <w:ind w:right="186"/>
              <w:jc w:val="right"/>
              <w:rPr>
                <w:sz w:val="15"/>
              </w:rPr>
            </w:pPr>
            <w:r>
              <w:rPr>
                <w:sz w:val="15"/>
              </w:rPr>
              <w:t>49%</w:t>
            </w:r>
          </w:p>
        </w:tc>
        <w:tc>
          <w:tcPr>
            <w:tcW w:w="640" w:type="dxa"/>
            <w:tcBorders>
              <w:left w:val="single" w:sz="6" w:space="0" w:color="000000"/>
              <w:right w:val="single" w:sz="6" w:space="0" w:color="000000"/>
            </w:tcBorders>
          </w:tcPr>
          <w:p>
            <w:pPr>
              <w:pStyle w:val="TableParagraph"/>
              <w:spacing w:before="102"/>
              <w:ind w:left="9" w:right="3"/>
              <w:jc w:val="center"/>
              <w:rPr>
                <w:sz w:val="15"/>
              </w:rPr>
            </w:pPr>
            <w:r>
              <w:rPr>
                <w:sz w:val="15"/>
              </w:rPr>
              <w:t>35%</w:t>
            </w:r>
          </w:p>
        </w:tc>
        <w:tc>
          <w:tcPr>
            <w:tcW w:w="640" w:type="dxa"/>
            <w:tcBorders>
              <w:left w:val="single" w:sz="6" w:space="0" w:color="000000"/>
              <w:right w:val="single" w:sz="6" w:space="0" w:color="000000"/>
            </w:tcBorders>
          </w:tcPr>
          <w:p>
            <w:pPr>
              <w:pStyle w:val="TableParagraph"/>
              <w:spacing w:before="102"/>
              <w:ind w:left="9" w:right="2"/>
              <w:jc w:val="center"/>
              <w:rPr>
                <w:sz w:val="15"/>
              </w:rPr>
            </w:pPr>
            <w:r>
              <w:rPr>
                <w:sz w:val="15"/>
              </w:rPr>
              <w:t>44%</w:t>
            </w:r>
          </w:p>
        </w:tc>
        <w:tc>
          <w:tcPr>
            <w:tcW w:w="920" w:type="dxa"/>
            <w:tcBorders>
              <w:left w:val="single" w:sz="6" w:space="0" w:color="000000"/>
              <w:right w:val="single" w:sz="6" w:space="0" w:color="000000"/>
            </w:tcBorders>
          </w:tcPr>
          <w:p>
            <w:pPr>
              <w:pStyle w:val="TableParagraph"/>
              <w:spacing w:before="102"/>
              <w:ind w:left="35" w:right="28"/>
              <w:jc w:val="center"/>
              <w:rPr>
                <w:sz w:val="15"/>
              </w:rPr>
            </w:pPr>
            <w:r>
              <w:rPr>
                <w:sz w:val="15"/>
              </w:rPr>
              <w:t>32%</w:t>
            </w:r>
          </w:p>
        </w:tc>
        <w:tc>
          <w:tcPr>
            <w:tcW w:w="1095" w:type="dxa"/>
            <w:tcBorders>
              <w:left w:val="single" w:sz="6" w:space="0" w:color="000000"/>
              <w:right w:val="single" w:sz="12" w:space="0" w:color="000000"/>
            </w:tcBorders>
          </w:tcPr>
          <w:p>
            <w:pPr>
              <w:pStyle w:val="TableParagraph"/>
              <w:spacing w:before="102"/>
              <w:ind w:left="396" w:right="376"/>
              <w:jc w:val="center"/>
              <w:rPr>
                <w:sz w:val="15"/>
              </w:rPr>
            </w:pPr>
            <w:r>
              <w:rPr>
                <w:sz w:val="15"/>
              </w:rPr>
              <w:t>46%</w:t>
            </w:r>
          </w:p>
        </w:tc>
      </w:tr>
      <w:tr>
        <w:trPr>
          <w:trHeight w:val="389" w:hRule="atLeast"/>
        </w:trPr>
        <w:tc>
          <w:tcPr>
            <w:tcW w:w="3430" w:type="dxa"/>
            <w:gridSpan w:val="2"/>
            <w:vMerge/>
            <w:tcBorders>
              <w:top w:val="nil"/>
              <w:left w:val="single" w:sz="6" w:space="0" w:color="000000"/>
              <w:bottom w:val="single" w:sz="8" w:space="0" w:color="000000"/>
              <w:right w:val="single" w:sz="12" w:space="0" w:color="000000"/>
            </w:tcBorders>
          </w:tcPr>
          <w:p>
            <w:pPr>
              <w:rPr>
                <w:sz w:val="2"/>
                <w:szCs w:val="2"/>
              </w:rPr>
            </w:pPr>
          </w:p>
        </w:tc>
        <w:tc>
          <w:tcPr>
            <w:tcW w:w="1390" w:type="dxa"/>
            <w:tcBorders>
              <w:left w:val="single" w:sz="12" w:space="0" w:color="000000"/>
              <w:right w:val="single" w:sz="6" w:space="0" w:color="000000"/>
            </w:tcBorders>
          </w:tcPr>
          <w:p>
            <w:pPr>
              <w:pStyle w:val="TableParagraph"/>
              <w:spacing w:before="2"/>
              <w:ind w:left="108" w:right="102"/>
              <w:jc w:val="center"/>
              <w:rPr>
                <w:sz w:val="15"/>
              </w:rPr>
            </w:pPr>
            <w:r>
              <w:rPr>
                <w:sz w:val="15"/>
              </w:rPr>
              <w:t>Identified as a</w:t>
            </w:r>
          </w:p>
          <w:p>
            <w:pPr>
              <w:pStyle w:val="TableParagraph"/>
              <w:spacing w:line="168" w:lineRule="exact" w:before="16"/>
              <w:ind w:left="108" w:right="95"/>
              <w:jc w:val="center"/>
              <w:rPr>
                <w:sz w:val="15"/>
              </w:rPr>
            </w:pPr>
            <w:r>
              <w:rPr>
                <w:sz w:val="15"/>
              </w:rPr>
              <w:t>concern</w:t>
            </w:r>
          </w:p>
        </w:tc>
        <w:tc>
          <w:tcPr>
            <w:tcW w:w="1110" w:type="dxa"/>
            <w:tcBorders>
              <w:left w:val="single" w:sz="6" w:space="0" w:color="000000"/>
              <w:right w:val="single" w:sz="6" w:space="0" w:color="000000"/>
            </w:tcBorders>
          </w:tcPr>
          <w:p>
            <w:pPr>
              <w:pStyle w:val="TableParagraph"/>
              <w:spacing w:before="102"/>
              <w:ind w:left="396" w:right="382"/>
              <w:jc w:val="center"/>
              <w:rPr>
                <w:sz w:val="15"/>
              </w:rPr>
            </w:pPr>
            <w:r>
              <w:rPr>
                <w:sz w:val="15"/>
              </w:rPr>
              <w:t>78%</w:t>
            </w:r>
          </w:p>
        </w:tc>
        <w:tc>
          <w:tcPr>
            <w:tcW w:w="820" w:type="dxa"/>
            <w:tcBorders>
              <w:left w:val="single" w:sz="6" w:space="0" w:color="000000"/>
              <w:right w:val="single" w:sz="6" w:space="0" w:color="000000"/>
            </w:tcBorders>
          </w:tcPr>
          <w:p>
            <w:pPr>
              <w:pStyle w:val="TableParagraph"/>
              <w:spacing w:before="102"/>
              <w:ind w:left="4"/>
              <w:jc w:val="center"/>
              <w:rPr>
                <w:sz w:val="15"/>
              </w:rPr>
            </w:pPr>
            <w:r>
              <w:rPr>
                <w:sz w:val="15"/>
              </w:rPr>
              <w:t>79%</w:t>
            </w:r>
          </w:p>
        </w:tc>
        <w:tc>
          <w:tcPr>
            <w:tcW w:w="760" w:type="dxa"/>
            <w:tcBorders>
              <w:left w:val="single" w:sz="6" w:space="0" w:color="000000"/>
              <w:right w:val="single" w:sz="6" w:space="0" w:color="000000"/>
            </w:tcBorders>
          </w:tcPr>
          <w:p>
            <w:pPr>
              <w:pStyle w:val="TableParagraph"/>
              <w:spacing w:before="102"/>
              <w:ind w:left="14" w:right="9"/>
              <w:jc w:val="center"/>
              <w:rPr>
                <w:sz w:val="15"/>
              </w:rPr>
            </w:pPr>
            <w:r>
              <w:rPr>
                <w:sz w:val="15"/>
              </w:rPr>
              <w:t>83%</w:t>
            </w:r>
          </w:p>
        </w:tc>
        <w:tc>
          <w:tcPr>
            <w:tcW w:w="630" w:type="dxa"/>
            <w:tcBorders>
              <w:left w:val="single" w:sz="6" w:space="0" w:color="000000"/>
              <w:right w:val="single" w:sz="6" w:space="0" w:color="000000"/>
            </w:tcBorders>
          </w:tcPr>
          <w:p>
            <w:pPr>
              <w:pStyle w:val="TableParagraph"/>
              <w:spacing w:before="102"/>
              <w:ind w:right="177"/>
              <w:jc w:val="right"/>
              <w:rPr>
                <w:sz w:val="15"/>
              </w:rPr>
            </w:pPr>
            <w:r>
              <w:rPr>
                <w:sz w:val="15"/>
              </w:rPr>
              <w:t>84%</w:t>
            </w:r>
          </w:p>
        </w:tc>
        <w:tc>
          <w:tcPr>
            <w:tcW w:w="500" w:type="dxa"/>
            <w:tcBorders>
              <w:left w:val="single" w:sz="6" w:space="0" w:color="000000"/>
              <w:right w:val="single" w:sz="6" w:space="0" w:color="000000"/>
            </w:tcBorders>
          </w:tcPr>
          <w:p>
            <w:pPr>
              <w:pStyle w:val="TableParagraph"/>
              <w:spacing w:before="102"/>
              <w:ind w:right="116"/>
              <w:jc w:val="right"/>
              <w:rPr>
                <w:sz w:val="15"/>
              </w:rPr>
            </w:pPr>
            <w:r>
              <w:rPr>
                <w:sz w:val="15"/>
              </w:rPr>
              <w:t>79%</w:t>
            </w:r>
          </w:p>
        </w:tc>
        <w:tc>
          <w:tcPr>
            <w:tcW w:w="730" w:type="dxa"/>
            <w:tcBorders>
              <w:left w:val="single" w:sz="6" w:space="0" w:color="000000"/>
              <w:right w:val="single" w:sz="6" w:space="0" w:color="000000"/>
            </w:tcBorders>
          </w:tcPr>
          <w:p>
            <w:pPr>
              <w:pStyle w:val="TableParagraph"/>
              <w:spacing w:before="102"/>
              <w:ind w:left="207" w:right="192"/>
              <w:jc w:val="center"/>
              <w:rPr>
                <w:sz w:val="15"/>
              </w:rPr>
            </w:pPr>
            <w:r>
              <w:rPr>
                <w:sz w:val="15"/>
              </w:rPr>
              <w:t>80%</w:t>
            </w:r>
          </w:p>
        </w:tc>
        <w:tc>
          <w:tcPr>
            <w:tcW w:w="640" w:type="dxa"/>
            <w:tcBorders>
              <w:left w:val="single" w:sz="6" w:space="0" w:color="000000"/>
              <w:right w:val="single" w:sz="6" w:space="0" w:color="000000"/>
            </w:tcBorders>
          </w:tcPr>
          <w:p>
            <w:pPr>
              <w:pStyle w:val="TableParagraph"/>
              <w:spacing w:before="102"/>
              <w:ind w:right="186"/>
              <w:jc w:val="right"/>
              <w:rPr>
                <w:sz w:val="15"/>
              </w:rPr>
            </w:pPr>
            <w:r>
              <w:rPr>
                <w:sz w:val="15"/>
              </w:rPr>
              <w:t>88%</w:t>
            </w:r>
          </w:p>
        </w:tc>
        <w:tc>
          <w:tcPr>
            <w:tcW w:w="640" w:type="dxa"/>
            <w:tcBorders>
              <w:left w:val="single" w:sz="6" w:space="0" w:color="000000"/>
              <w:right w:val="single" w:sz="6" w:space="0" w:color="000000"/>
            </w:tcBorders>
          </w:tcPr>
          <w:p>
            <w:pPr>
              <w:pStyle w:val="TableParagraph"/>
              <w:spacing w:before="102"/>
              <w:ind w:left="9" w:right="3"/>
              <w:jc w:val="center"/>
              <w:rPr>
                <w:sz w:val="15"/>
              </w:rPr>
            </w:pPr>
            <w:r>
              <w:rPr>
                <w:sz w:val="15"/>
              </w:rPr>
              <w:t>77%</w:t>
            </w:r>
          </w:p>
        </w:tc>
        <w:tc>
          <w:tcPr>
            <w:tcW w:w="640" w:type="dxa"/>
            <w:tcBorders>
              <w:left w:val="single" w:sz="6" w:space="0" w:color="000000"/>
              <w:right w:val="single" w:sz="6" w:space="0" w:color="000000"/>
            </w:tcBorders>
          </w:tcPr>
          <w:p>
            <w:pPr>
              <w:pStyle w:val="TableParagraph"/>
              <w:spacing w:before="102"/>
              <w:ind w:left="9" w:right="3"/>
              <w:jc w:val="center"/>
              <w:rPr>
                <w:sz w:val="15"/>
              </w:rPr>
            </w:pPr>
            <w:r>
              <w:rPr>
                <w:sz w:val="15"/>
              </w:rPr>
              <w:t>81%</w:t>
            </w:r>
          </w:p>
        </w:tc>
        <w:tc>
          <w:tcPr>
            <w:tcW w:w="920" w:type="dxa"/>
            <w:tcBorders>
              <w:left w:val="single" w:sz="6" w:space="0" w:color="000000"/>
              <w:right w:val="single" w:sz="6" w:space="0" w:color="000000"/>
            </w:tcBorders>
          </w:tcPr>
          <w:p>
            <w:pPr>
              <w:pStyle w:val="TableParagraph"/>
              <w:spacing w:before="102"/>
              <w:ind w:left="35" w:right="28"/>
              <w:jc w:val="center"/>
              <w:rPr>
                <w:sz w:val="15"/>
              </w:rPr>
            </w:pPr>
            <w:r>
              <w:rPr>
                <w:sz w:val="15"/>
              </w:rPr>
              <w:t>75%</w:t>
            </w:r>
          </w:p>
        </w:tc>
        <w:tc>
          <w:tcPr>
            <w:tcW w:w="1095" w:type="dxa"/>
            <w:tcBorders>
              <w:left w:val="single" w:sz="6" w:space="0" w:color="000000"/>
              <w:right w:val="single" w:sz="12" w:space="0" w:color="000000"/>
            </w:tcBorders>
          </w:tcPr>
          <w:p>
            <w:pPr>
              <w:pStyle w:val="TableParagraph"/>
              <w:spacing w:before="102"/>
              <w:ind w:left="396" w:right="376"/>
              <w:jc w:val="center"/>
              <w:rPr>
                <w:sz w:val="15"/>
              </w:rPr>
            </w:pPr>
            <w:r>
              <w:rPr>
                <w:sz w:val="15"/>
              </w:rPr>
              <w:t>77%</w:t>
            </w:r>
          </w:p>
        </w:tc>
      </w:tr>
      <w:tr>
        <w:trPr>
          <w:trHeight w:val="384" w:hRule="atLeast"/>
        </w:trPr>
        <w:tc>
          <w:tcPr>
            <w:tcW w:w="1550" w:type="dxa"/>
            <w:tcBorders>
              <w:top w:val="single" w:sz="8" w:space="0" w:color="000000"/>
              <w:left w:val="single" w:sz="6" w:space="0" w:color="000000"/>
              <w:right w:val="single" w:sz="6" w:space="0" w:color="000000"/>
            </w:tcBorders>
          </w:tcPr>
          <w:p>
            <w:pPr>
              <w:pStyle w:val="TableParagraph"/>
              <w:spacing w:before="102"/>
              <w:ind w:left="22"/>
              <w:rPr>
                <w:b/>
                <w:sz w:val="15"/>
              </w:rPr>
            </w:pPr>
            <w:r>
              <w:rPr>
                <w:b/>
                <w:sz w:val="15"/>
              </w:rPr>
              <w:t>SWAPA Category*</w:t>
            </w:r>
          </w:p>
        </w:tc>
        <w:tc>
          <w:tcPr>
            <w:tcW w:w="1880" w:type="dxa"/>
            <w:tcBorders>
              <w:top w:val="single" w:sz="8" w:space="0" w:color="000000"/>
              <w:left w:val="single" w:sz="6" w:space="0" w:color="000000"/>
              <w:right w:val="single" w:sz="6" w:space="0" w:color="000000"/>
            </w:tcBorders>
          </w:tcPr>
          <w:p>
            <w:pPr>
              <w:pStyle w:val="TableParagraph"/>
              <w:spacing w:before="102"/>
              <w:ind w:left="22"/>
              <w:rPr>
                <w:b/>
                <w:sz w:val="15"/>
              </w:rPr>
            </w:pPr>
            <w:r>
              <w:rPr>
                <w:b/>
                <w:sz w:val="15"/>
              </w:rPr>
              <w:t>Survey Question</w:t>
            </w:r>
          </w:p>
        </w:tc>
        <w:tc>
          <w:tcPr>
            <w:tcW w:w="1390" w:type="dxa"/>
            <w:tcBorders>
              <w:left w:val="single" w:sz="6" w:space="0" w:color="000000"/>
              <w:right w:val="single" w:sz="6" w:space="0" w:color="000000"/>
            </w:tcBorders>
            <w:shd w:val="clear" w:color="auto" w:fill="A6A6A6"/>
          </w:tcPr>
          <w:p>
            <w:pPr>
              <w:pStyle w:val="TableParagraph"/>
              <w:rPr>
                <w:rFonts w:ascii="Times New Roman"/>
                <w:sz w:val="14"/>
              </w:rPr>
            </w:pPr>
          </w:p>
        </w:tc>
        <w:tc>
          <w:tcPr>
            <w:tcW w:w="1110" w:type="dxa"/>
            <w:tcBorders>
              <w:left w:val="single" w:sz="6" w:space="0" w:color="000000"/>
              <w:right w:val="single" w:sz="6" w:space="0" w:color="000000"/>
            </w:tcBorders>
            <w:shd w:val="clear" w:color="auto" w:fill="A6A6A6"/>
          </w:tcPr>
          <w:p>
            <w:pPr>
              <w:pStyle w:val="TableParagraph"/>
              <w:rPr>
                <w:rFonts w:ascii="Times New Roman"/>
                <w:sz w:val="14"/>
              </w:rPr>
            </w:pPr>
          </w:p>
        </w:tc>
        <w:tc>
          <w:tcPr>
            <w:tcW w:w="820" w:type="dxa"/>
            <w:tcBorders>
              <w:left w:val="single" w:sz="6" w:space="0" w:color="000000"/>
              <w:right w:val="single" w:sz="6" w:space="0" w:color="000000"/>
            </w:tcBorders>
            <w:shd w:val="clear" w:color="auto" w:fill="A6A6A6"/>
          </w:tcPr>
          <w:p>
            <w:pPr>
              <w:pStyle w:val="TableParagraph"/>
              <w:rPr>
                <w:rFonts w:ascii="Times New Roman"/>
                <w:sz w:val="14"/>
              </w:rPr>
            </w:pPr>
          </w:p>
        </w:tc>
        <w:tc>
          <w:tcPr>
            <w:tcW w:w="760" w:type="dxa"/>
            <w:tcBorders>
              <w:left w:val="single" w:sz="6" w:space="0" w:color="000000"/>
              <w:right w:val="single" w:sz="6" w:space="0" w:color="000000"/>
            </w:tcBorders>
            <w:shd w:val="clear" w:color="auto" w:fill="A6A6A6"/>
          </w:tcPr>
          <w:p>
            <w:pPr>
              <w:pStyle w:val="TableParagraph"/>
              <w:rPr>
                <w:rFonts w:ascii="Times New Roman"/>
                <w:sz w:val="14"/>
              </w:rPr>
            </w:pPr>
          </w:p>
        </w:tc>
        <w:tc>
          <w:tcPr>
            <w:tcW w:w="630" w:type="dxa"/>
            <w:tcBorders>
              <w:left w:val="single" w:sz="6" w:space="0" w:color="000000"/>
              <w:right w:val="single" w:sz="6" w:space="0" w:color="000000"/>
            </w:tcBorders>
            <w:shd w:val="clear" w:color="auto" w:fill="A6A6A6"/>
          </w:tcPr>
          <w:p>
            <w:pPr>
              <w:pStyle w:val="TableParagraph"/>
              <w:rPr>
                <w:rFonts w:ascii="Times New Roman"/>
                <w:sz w:val="14"/>
              </w:rPr>
            </w:pPr>
          </w:p>
        </w:tc>
        <w:tc>
          <w:tcPr>
            <w:tcW w:w="500" w:type="dxa"/>
            <w:tcBorders>
              <w:left w:val="single" w:sz="6" w:space="0" w:color="000000"/>
              <w:right w:val="single" w:sz="6" w:space="0" w:color="000000"/>
            </w:tcBorders>
            <w:shd w:val="clear" w:color="auto" w:fill="A6A6A6"/>
          </w:tcPr>
          <w:p>
            <w:pPr>
              <w:pStyle w:val="TableParagraph"/>
              <w:rPr>
                <w:rFonts w:ascii="Times New Roman"/>
                <w:sz w:val="14"/>
              </w:rPr>
            </w:pPr>
          </w:p>
        </w:tc>
        <w:tc>
          <w:tcPr>
            <w:tcW w:w="730" w:type="dxa"/>
            <w:tcBorders>
              <w:left w:val="single" w:sz="6" w:space="0" w:color="000000"/>
              <w:right w:val="single" w:sz="6" w:space="0" w:color="000000"/>
            </w:tcBorders>
            <w:shd w:val="clear" w:color="auto" w:fill="A6A6A6"/>
          </w:tcPr>
          <w:p>
            <w:pPr>
              <w:pStyle w:val="TableParagraph"/>
              <w:rPr>
                <w:rFonts w:ascii="Times New Roman"/>
                <w:sz w:val="14"/>
              </w:rPr>
            </w:pPr>
          </w:p>
        </w:tc>
        <w:tc>
          <w:tcPr>
            <w:tcW w:w="640" w:type="dxa"/>
            <w:tcBorders>
              <w:left w:val="single" w:sz="6" w:space="0" w:color="000000"/>
              <w:right w:val="single" w:sz="6" w:space="0" w:color="000000"/>
            </w:tcBorders>
            <w:shd w:val="clear" w:color="auto" w:fill="A6A6A6"/>
          </w:tcPr>
          <w:p>
            <w:pPr>
              <w:pStyle w:val="TableParagraph"/>
              <w:rPr>
                <w:rFonts w:ascii="Times New Roman"/>
                <w:sz w:val="14"/>
              </w:rPr>
            </w:pPr>
          </w:p>
        </w:tc>
        <w:tc>
          <w:tcPr>
            <w:tcW w:w="640" w:type="dxa"/>
            <w:tcBorders>
              <w:left w:val="single" w:sz="6" w:space="0" w:color="000000"/>
              <w:right w:val="single" w:sz="6" w:space="0" w:color="000000"/>
            </w:tcBorders>
            <w:shd w:val="clear" w:color="auto" w:fill="A6A6A6"/>
          </w:tcPr>
          <w:p>
            <w:pPr>
              <w:pStyle w:val="TableParagraph"/>
              <w:rPr>
                <w:rFonts w:ascii="Times New Roman"/>
                <w:sz w:val="14"/>
              </w:rPr>
            </w:pPr>
          </w:p>
        </w:tc>
        <w:tc>
          <w:tcPr>
            <w:tcW w:w="640" w:type="dxa"/>
            <w:tcBorders>
              <w:left w:val="single" w:sz="6" w:space="0" w:color="000000"/>
              <w:right w:val="single" w:sz="6" w:space="0" w:color="000000"/>
            </w:tcBorders>
            <w:shd w:val="clear" w:color="auto" w:fill="A6A6A6"/>
          </w:tcPr>
          <w:p>
            <w:pPr>
              <w:pStyle w:val="TableParagraph"/>
              <w:rPr>
                <w:rFonts w:ascii="Times New Roman"/>
                <w:sz w:val="14"/>
              </w:rPr>
            </w:pPr>
          </w:p>
        </w:tc>
        <w:tc>
          <w:tcPr>
            <w:tcW w:w="920" w:type="dxa"/>
            <w:tcBorders>
              <w:left w:val="single" w:sz="6" w:space="0" w:color="000000"/>
              <w:right w:val="single" w:sz="6" w:space="0" w:color="000000"/>
            </w:tcBorders>
            <w:shd w:val="clear" w:color="auto" w:fill="A6A6A6"/>
          </w:tcPr>
          <w:p>
            <w:pPr>
              <w:pStyle w:val="TableParagraph"/>
              <w:rPr>
                <w:rFonts w:ascii="Times New Roman"/>
                <w:sz w:val="14"/>
              </w:rPr>
            </w:pPr>
          </w:p>
        </w:tc>
        <w:tc>
          <w:tcPr>
            <w:tcW w:w="1095" w:type="dxa"/>
            <w:tcBorders>
              <w:left w:val="single" w:sz="6" w:space="0" w:color="000000"/>
              <w:right w:val="single" w:sz="12" w:space="0" w:color="000000"/>
            </w:tcBorders>
            <w:shd w:val="clear" w:color="auto" w:fill="A6A6A6"/>
          </w:tcPr>
          <w:p>
            <w:pPr>
              <w:pStyle w:val="TableParagraph"/>
              <w:rPr>
                <w:rFonts w:ascii="Times New Roman"/>
                <w:sz w:val="14"/>
              </w:rPr>
            </w:pPr>
          </w:p>
        </w:tc>
      </w:tr>
      <w:tr>
        <w:trPr>
          <w:trHeight w:val="384" w:hRule="atLeast"/>
        </w:trPr>
        <w:tc>
          <w:tcPr>
            <w:tcW w:w="1550" w:type="dxa"/>
            <w:tcBorders>
              <w:left w:val="single" w:sz="6" w:space="0" w:color="000000"/>
              <w:right w:val="single" w:sz="6" w:space="0" w:color="000000"/>
            </w:tcBorders>
          </w:tcPr>
          <w:p>
            <w:pPr>
              <w:pStyle w:val="TableParagraph"/>
              <w:spacing w:before="107"/>
              <w:ind w:left="22"/>
              <w:rPr>
                <w:sz w:val="15"/>
              </w:rPr>
            </w:pPr>
            <w:r>
              <w:rPr>
                <w:sz w:val="15"/>
              </w:rPr>
              <w:t>Salinity, Nuitreints, etc.</w:t>
            </w:r>
          </w:p>
        </w:tc>
        <w:tc>
          <w:tcPr>
            <w:tcW w:w="1880" w:type="dxa"/>
            <w:tcBorders>
              <w:left w:val="single" w:sz="6" w:space="0" w:color="000000"/>
              <w:right w:val="single" w:sz="6" w:space="0" w:color="000000"/>
            </w:tcBorders>
          </w:tcPr>
          <w:p>
            <w:pPr>
              <w:pStyle w:val="TableParagraph"/>
              <w:spacing w:before="107"/>
              <w:ind w:left="22"/>
              <w:rPr>
                <w:sz w:val="15"/>
              </w:rPr>
            </w:pPr>
            <w:r>
              <w:rPr>
                <w:sz w:val="15"/>
              </w:rPr>
              <w:t>Chemical Contamination</w:t>
            </w:r>
          </w:p>
        </w:tc>
        <w:tc>
          <w:tcPr>
            <w:tcW w:w="1390" w:type="dxa"/>
            <w:vMerge w:val="restart"/>
            <w:tcBorders>
              <w:left w:val="single" w:sz="6" w:space="0" w:color="000000"/>
              <w:bottom w:val="single" w:sz="8" w:space="0" w:color="000000"/>
              <w:right w:val="single" w:sz="6" w:space="0" w:color="000000"/>
            </w:tcBorders>
          </w:tcPr>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rPr>
                <w:i/>
                <w:sz w:val="14"/>
              </w:rPr>
            </w:pPr>
          </w:p>
          <w:p>
            <w:pPr>
              <w:pStyle w:val="TableParagraph"/>
              <w:spacing w:before="2"/>
              <w:rPr>
                <w:i/>
                <w:sz w:val="16"/>
              </w:rPr>
            </w:pPr>
          </w:p>
          <w:p>
            <w:pPr>
              <w:pStyle w:val="TableParagraph"/>
              <w:spacing w:line="261" w:lineRule="auto" w:before="1"/>
              <w:ind w:left="33" w:right="30" w:firstLine="7"/>
              <w:jc w:val="center"/>
              <w:rPr>
                <w:sz w:val="15"/>
              </w:rPr>
            </w:pPr>
            <w:r>
              <w:rPr>
                <w:sz w:val="15"/>
              </w:rPr>
              <w:t>Percent of respondents </w:t>
            </w:r>
            <w:r>
              <w:rPr>
                <w:spacing w:val="2"/>
                <w:sz w:val="15"/>
              </w:rPr>
              <w:t>identifying </w:t>
            </w:r>
            <w:r>
              <w:rPr>
                <w:sz w:val="15"/>
              </w:rPr>
              <w:t>the category as a </w:t>
            </w:r>
            <w:r>
              <w:rPr>
                <w:spacing w:val="-3"/>
                <w:sz w:val="15"/>
              </w:rPr>
              <w:t>concern</w:t>
            </w:r>
          </w:p>
        </w:tc>
        <w:tc>
          <w:tcPr>
            <w:tcW w:w="1110" w:type="dxa"/>
            <w:tcBorders>
              <w:left w:val="single" w:sz="6" w:space="0" w:color="000000"/>
              <w:right w:val="single" w:sz="6" w:space="0" w:color="000000"/>
            </w:tcBorders>
          </w:tcPr>
          <w:p>
            <w:pPr>
              <w:pStyle w:val="TableParagraph"/>
              <w:spacing w:before="107"/>
              <w:ind w:left="396" w:right="383"/>
              <w:jc w:val="center"/>
              <w:rPr>
                <w:sz w:val="15"/>
              </w:rPr>
            </w:pPr>
            <w:r>
              <w:rPr>
                <w:sz w:val="15"/>
              </w:rPr>
              <w:t>29%</w:t>
            </w:r>
          </w:p>
        </w:tc>
        <w:tc>
          <w:tcPr>
            <w:tcW w:w="820" w:type="dxa"/>
            <w:tcBorders>
              <w:left w:val="single" w:sz="6" w:space="0" w:color="000000"/>
              <w:right w:val="single" w:sz="6" w:space="0" w:color="000000"/>
            </w:tcBorders>
          </w:tcPr>
          <w:p>
            <w:pPr>
              <w:pStyle w:val="TableParagraph"/>
              <w:spacing w:before="107"/>
              <w:ind w:left="4"/>
              <w:jc w:val="center"/>
              <w:rPr>
                <w:sz w:val="15"/>
              </w:rPr>
            </w:pPr>
            <w:r>
              <w:rPr>
                <w:sz w:val="15"/>
              </w:rPr>
              <w:t>31%</w:t>
            </w:r>
          </w:p>
        </w:tc>
        <w:tc>
          <w:tcPr>
            <w:tcW w:w="760" w:type="dxa"/>
            <w:tcBorders>
              <w:left w:val="single" w:sz="6" w:space="0" w:color="000000"/>
              <w:right w:val="single" w:sz="6" w:space="0" w:color="000000"/>
            </w:tcBorders>
          </w:tcPr>
          <w:p>
            <w:pPr>
              <w:pStyle w:val="TableParagraph"/>
              <w:spacing w:before="107"/>
              <w:ind w:left="14" w:right="10"/>
              <w:jc w:val="center"/>
              <w:rPr>
                <w:sz w:val="15"/>
              </w:rPr>
            </w:pPr>
            <w:r>
              <w:rPr>
                <w:sz w:val="15"/>
              </w:rPr>
              <w:t>32%</w:t>
            </w:r>
          </w:p>
        </w:tc>
        <w:tc>
          <w:tcPr>
            <w:tcW w:w="630" w:type="dxa"/>
            <w:tcBorders>
              <w:left w:val="single" w:sz="6" w:space="0" w:color="000000"/>
              <w:right w:val="single" w:sz="6" w:space="0" w:color="000000"/>
            </w:tcBorders>
          </w:tcPr>
          <w:p>
            <w:pPr>
              <w:pStyle w:val="TableParagraph"/>
              <w:spacing w:before="107"/>
              <w:ind w:right="177"/>
              <w:jc w:val="right"/>
              <w:rPr>
                <w:sz w:val="15"/>
              </w:rPr>
            </w:pPr>
            <w:r>
              <w:rPr>
                <w:sz w:val="15"/>
              </w:rPr>
              <w:t>25%</w:t>
            </w:r>
          </w:p>
        </w:tc>
        <w:tc>
          <w:tcPr>
            <w:tcW w:w="500" w:type="dxa"/>
            <w:tcBorders>
              <w:left w:val="single" w:sz="6" w:space="0" w:color="000000"/>
              <w:right w:val="single" w:sz="6" w:space="0" w:color="000000"/>
            </w:tcBorders>
          </w:tcPr>
          <w:p>
            <w:pPr>
              <w:pStyle w:val="TableParagraph"/>
              <w:spacing w:before="107"/>
              <w:ind w:right="117"/>
              <w:jc w:val="right"/>
              <w:rPr>
                <w:sz w:val="15"/>
              </w:rPr>
            </w:pPr>
            <w:r>
              <w:rPr>
                <w:sz w:val="15"/>
              </w:rPr>
              <w:t>22%</w:t>
            </w:r>
          </w:p>
        </w:tc>
        <w:tc>
          <w:tcPr>
            <w:tcW w:w="730" w:type="dxa"/>
            <w:tcBorders>
              <w:left w:val="single" w:sz="6" w:space="0" w:color="000000"/>
              <w:right w:val="single" w:sz="6" w:space="0" w:color="000000"/>
            </w:tcBorders>
          </w:tcPr>
          <w:p>
            <w:pPr>
              <w:pStyle w:val="TableParagraph"/>
              <w:spacing w:before="107"/>
              <w:ind w:left="207" w:right="192"/>
              <w:jc w:val="center"/>
              <w:rPr>
                <w:sz w:val="15"/>
              </w:rPr>
            </w:pPr>
            <w:r>
              <w:rPr>
                <w:sz w:val="15"/>
              </w:rPr>
              <w:t>23%</w:t>
            </w:r>
          </w:p>
        </w:tc>
        <w:tc>
          <w:tcPr>
            <w:tcW w:w="640" w:type="dxa"/>
            <w:tcBorders>
              <w:left w:val="single" w:sz="6" w:space="0" w:color="000000"/>
              <w:right w:val="single" w:sz="6" w:space="0" w:color="000000"/>
            </w:tcBorders>
          </w:tcPr>
          <w:p>
            <w:pPr>
              <w:pStyle w:val="TableParagraph"/>
              <w:spacing w:before="107"/>
              <w:ind w:right="186"/>
              <w:jc w:val="right"/>
              <w:rPr>
                <w:sz w:val="15"/>
              </w:rPr>
            </w:pPr>
            <w:r>
              <w:rPr>
                <w:sz w:val="15"/>
              </w:rPr>
              <w:t>30%</w:t>
            </w:r>
          </w:p>
        </w:tc>
        <w:tc>
          <w:tcPr>
            <w:tcW w:w="640" w:type="dxa"/>
            <w:tcBorders>
              <w:left w:val="single" w:sz="6" w:space="0" w:color="000000"/>
              <w:right w:val="single" w:sz="6" w:space="0" w:color="000000"/>
            </w:tcBorders>
          </w:tcPr>
          <w:p>
            <w:pPr>
              <w:pStyle w:val="TableParagraph"/>
              <w:spacing w:before="107"/>
              <w:ind w:left="9" w:right="3"/>
              <w:jc w:val="center"/>
              <w:rPr>
                <w:sz w:val="15"/>
              </w:rPr>
            </w:pPr>
            <w:r>
              <w:rPr>
                <w:sz w:val="15"/>
              </w:rPr>
              <w:t>31%</w:t>
            </w:r>
          </w:p>
        </w:tc>
        <w:tc>
          <w:tcPr>
            <w:tcW w:w="640" w:type="dxa"/>
            <w:tcBorders>
              <w:left w:val="single" w:sz="6" w:space="0" w:color="000000"/>
              <w:right w:val="single" w:sz="6" w:space="0" w:color="000000"/>
            </w:tcBorders>
          </w:tcPr>
          <w:p>
            <w:pPr>
              <w:pStyle w:val="TableParagraph"/>
              <w:spacing w:before="107"/>
              <w:ind w:left="9" w:right="3"/>
              <w:jc w:val="center"/>
              <w:rPr>
                <w:sz w:val="15"/>
              </w:rPr>
            </w:pPr>
            <w:r>
              <w:rPr>
                <w:sz w:val="15"/>
              </w:rPr>
              <w:t>17%</w:t>
            </w:r>
          </w:p>
        </w:tc>
        <w:tc>
          <w:tcPr>
            <w:tcW w:w="920" w:type="dxa"/>
            <w:tcBorders>
              <w:left w:val="single" w:sz="6" w:space="0" w:color="000000"/>
              <w:right w:val="single" w:sz="6" w:space="0" w:color="000000"/>
            </w:tcBorders>
          </w:tcPr>
          <w:p>
            <w:pPr>
              <w:pStyle w:val="TableParagraph"/>
              <w:spacing w:before="107"/>
              <w:ind w:left="35" w:right="28"/>
              <w:jc w:val="center"/>
              <w:rPr>
                <w:sz w:val="15"/>
              </w:rPr>
            </w:pPr>
            <w:r>
              <w:rPr>
                <w:sz w:val="15"/>
              </w:rPr>
              <w:t>15%</w:t>
            </w:r>
          </w:p>
        </w:tc>
        <w:tc>
          <w:tcPr>
            <w:tcW w:w="1095" w:type="dxa"/>
            <w:tcBorders>
              <w:left w:val="single" w:sz="6" w:space="0" w:color="000000"/>
              <w:right w:val="single" w:sz="12" w:space="0" w:color="000000"/>
            </w:tcBorders>
          </w:tcPr>
          <w:p>
            <w:pPr>
              <w:pStyle w:val="TableParagraph"/>
              <w:spacing w:before="107"/>
              <w:ind w:left="396" w:right="376"/>
              <w:jc w:val="center"/>
              <w:rPr>
                <w:sz w:val="15"/>
              </w:rPr>
            </w:pPr>
            <w:r>
              <w:rPr>
                <w:sz w:val="15"/>
              </w:rPr>
              <w:t>11%</w:t>
            </w:r>
          </w:p>
        </w:tc>
      </w:tr>
      <w:tr>
        <w:trPr>
          <w:trHeight w:val="579" w:hRule="atLeast"/>
        </w:trPr>
        <w:tc>
          <w:tcPr>
            <w:tcW w:w="1550" w:type="dxa"/>
            <w:tcBorders>
              <w:left w:val="single" w:sz="6" w:space="0" w:color="000000"/>
              <w:right w:val="single" w:sz="6" w:space="0" w:color="000000"/>
            </w:tcBorders>
          </w:tcPr>
          <w:p>
            <w:pPr>
              <w:pStyle w:val="TableParagraph"/>
              <w:spacing w:before="2"/>
              <w:ind w:left="22"/>
              <w:rPr>
                <w:sz w:val="15"/>
              </w:rPr>
            </w:pPr>
            <w:r>
              <w:rPr>
                <w:sz w:val="15"/>
              </w:rPr>
              <w:t>Excessive Suspended</w:t>
            </w:r>
          </w:p>
          <w:p>
            <w:pPr>
              <w:pStyle w:val="TableParagraph"/>
              <w:spacing w:line="200" w:lineRule="atLeast"/>
              <w:ind w:left="22"/>
              <w:rPr>
                <w:sz w:val="15"/>
              </w:rPr>
            </w:pPr>
            <w:r>
              <w:rPr>
                <w:sz w:val="15"/>
              </w:rPr>
              <w:t>Sediment and Turbidity in Surface Water</w:t>
            </w:r>
          </w:p>
        </w:tc>
        <w:tc>
          <w:tcPr>
            <w:tcW w:w="1880" w:type="dxa"/>
            <w:tcBorders>
              <w:left w:val="single" w:sz="6" w:space="0" w:color="000000"/>
              <w:right w:val="single" w:sz="6" w:space="0" w:color="000000"/>
            </w:tcBorders>
          </w:tcPr>
          <w:p>
            <w:pPr>
              <w:pStyle w:val="TableParagraph"/>
              <w:spacing w:before="6"/>
              <w:rPr>
                <w:i/>
                <w:sz w:val="16"/>
              </w:rPr>
            </w:pPr>
          </w:p>
          <w:p>
            <w:pPr>
              <w:pStyle w:val="TableParagraph"/>
              <w:ind w:left="22"/>
              <w:rPr>
                <w:sz w:val="15"/>
              </w:rPr>
            </w:pPr>
            <w:r>
              <w:rPr>
                <w:sz w:val="15"/>
              </w:rPr>
              <w:t>Reduced water clarity</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tcPr>
          <w:p>
            <w:pPr>
              <w:pStyle w:val="TableParagraph"/>
              <w:spacing w:before="6"/>
              <w:rPr>
                <w:i/>
                <w:sz w:val="16"/>
              </w:rPr>
            </w:pPr>
          </w:p>
          <w:p>
            <w:pPr>
              <w:pStyle w:val="TableParagraph"/>
              <w:ind w:right="186"/>
              <w:jc w:val="right"/>
              <w:rPr>
                <w:sz w:val="15"/>
              </w:rPr>
            </w:pPr>
            <w:r>
              <w:rPr>
                <w:sz w:val="15"/>
              </w:rPr>
              <w:t>36%</w:t>
            </w: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353" w:hRule="atLeast"/>
        </w:trPr>
        <w:tc>
          <w:tcPr>
            <w:tcW w:w="1550" w:type="dxa"/>
            <w:vMerge w:val="restart"/>
            <w:tcBorders>
              <w:left w:val="single" w:sz="6" w:space="0" w:color="000000"/>
              <w:right w:val="single" w:sz="6" w:space="0" w:color="000000"/>
            </w:tcBorders>
          </w:tcPr>
          <w:p>
            <w:pPr>
              <w:pStyle w:val="TableParagraph"/>
              <w:spacing w:before="16"/>
              <w:ind w:left="22"/>
              <w:rPr>
                <w:sz w:val="15"/>
              </w:rPr>
            </w:pPr>
            <w:r>
              <w:rPr>
                <w:sz w:val="15"/>
              </w:rPr>
              <w:t>Excessive Nutrients and</w:t>
            </w:r>
          </w:p>
          <w:p>
            <w:pPr>
              <w:pStyle w:val="TableParagraph"/>
              <w:spacing w:line="200" w:lineRule="atLeast"/>
              <w:ind w:left="22" w:right="326"/>
              <w:rPr>
                <w:sz w:val="15"/>
              </w:rPr>
            </w:pPr>
            <w:r>
              <w:rPr>
                <w:sz w:val="15"/>
              </w:rPr>
              <w:t>Organics in Surface Water</w:t>
            </w:r>
          </w:p>
        </w:tc>
        <w:tc>
          <w:tcPr>
            <w:tcW w:w="1880" w:type="dxa"/>
            <w:tcBorders>
              <w:left w:val="single" w:sz="6" w:space="0" w:color="000000"/>
              <w:right w:val="single" w:sz="6" w:space="0" w:color="000000"/>
            </w:tcBorders>
          </w:tcPr>
          <w:p>
            <w:pPr>
              <w:pStyle w:val="TableParagraph"/>
              <w:spacing w:before="86"/>
              <w:ind w:left="22"/>
              <w:rPr>
                <w:sz w:val="15"/>
              </w:rPr>
            </w:pPr>
            <w:r>
              <w:rPr>
                <w:sz w:val="15"/>
              </w:rPr>
              <w:t>Growth of algae</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tcPr>
          <w:p>
            <w:pPr>
              <w:pStyle w:val="TableParagraph"/>
              <w:spacing w:before="86"/>
              <w:ind w:right="186"/>
              <w:jc w:val="right"/>
              <w:rPr>
                <w:sz w:val="15"/>
              </w:rPr>
            </w:pPr>
            <w:r>
              <w:rPr>
                <w:sz w:val="15"/>
              </w:rPr>
              <w:t>46%</w:t>
            </w: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259" w:hRule="atLeast"/>
        </w:trPr>
        <w:tc>
          <w:tcPr>
            <w:tcW w:w="1550" w:type="dxa"/>
            <w:vMerge/>
            <w:tcBorders>
              <w:top w:val="nil"/>
              <w:left w:val="single" w:sz="6" w:space="0" w:color="000000"/>
              <w:right w:val="single" w:sz="6" w:space="0" w:color="000000"/>
            </w:tcBorders>
          </w:tcPr>
          <w:p>
            <w:pPr>
              <w:rPr>
                <w:sz w:val="2"/>
                <w:szCs w:val="2"/>
              </w:rPr>
            </w:pPr>
          </w:p>
        </w:tc>
        <w:tc>
          <w:tcPr>
            <w:tcW w:w="1880" w:type="dxa"/>
            <w:tcBorders>
              <w:left w:val="single" w:sz="6" w:space="0" w:color="000000"/>
              <w:right w:val="single" w:sz="6" w:space="0" w:color="000000"/>
            </w:tcBorders>
          </w:tcPr>
          <w:p>
            <w:pPr>
              <w:pStyle w:val="TableParagraph"/>
              <w:spacing w:before="42"/>
              <w:ind w:left="22"/>
              <w:rPr>
                <w:sz w:val="15"/>
              </w:rPr>
            </w:pPr>
            <w:r>
              <w:rPr>
                <w:sz w:val="15"/>
              </w:rPr>
              <w:t>Invasive aquadic weeds</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tcPr>
          <w:p>
            <w:pPr>
              <w:pStyle w:val="TableParagraph"/>
              <w:spacing w:before="42"/>
              <w:ind w:right="186"/>
              <w:jc w:val="right"/>
              <w:rPr>
                <w:sz w:val="15"/>
              </w:rPr>
            </w:pPr>
            <w:r>
              <w:rPr>
                <w:sz w:val="15"/>
              </w:rPr>
              <w:t>51%</w:t>
            </w: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579" w:hRule="atLeast"/>
        </w:trPr>
        <w:tc>
          <w:tcPr>
            <w:tcW w:w="1550" w:type="dxa"/>
            <w:tcBorders>
              <w:left w:val="single" w:sz="6" w:space="0" w:color="000000"/>
              <w:right w:val="single" w:sz="6" w:space="0" w:color="000000"/>
            </w:tcBorders>
          </w:tcPr>
          <w:p>
            <w:pPr>
              <w:pStyle w:val="TableParagraph"/>
              <w:spacing w:line="261" w:lineRule="auto" w:before="2"/>
              <w:ind w:left="22" w:right="326"/>
              <w:rPr>
                <w:sz w:val="15"/>
              </w:rPr>
            </w:pPr>
            <w:r>
              <w:rPr>
                <w:sz w:val="15"/>
              </w:rPr>
              <w:t>Excesive Salinity or other chemicals in</w:t>
            </w:r>
          </w:p>
          <w:p>
            <w:pPr>
              <w:pStyle w:val="TableParagraph"/>
              <w:spacing w:line="158" w:lineRule="exact"/>
              <w:ind w:left="22"/>
              <w:rPr>
                <w:sz w:val="15"/>
              </w:rPr>
            </w:pPr>
            <w:r>
              <w:rPr>
                <w:sz w:val="15"/>
              </w:rPr>
              <w:t>water</w:t>
            </w:r>
          </w:p>
        </w:tc>
        <w:tc>
          <w:tcPr>
            <w:tcW w:w="1880" w:type="dxa"/>
            <w:tcBorders>
              <w:left w:val="single" w:sz="6" w:space="0" w:color="000000"/>
              <w:right w:val="single" w:sz="6" w:space="0" w:color="000000"/>
            </w:tcBorders>
          </w:tcPr>
          <w:p>
            <w:pPr>
              <w:pStyle w:val="TableParagraph"/>
              <w:spacing w:line="261" w:lineRule="auto" w:before="102"/>
              <w:ind w:left="22"/>
              <w:rPr>
                <w:sz w:val="15"/>
              </w:rPr>
            </w:pPr>
            <w:r>
              <w:rPr>
                <w:sz w:val="15"/>
              </w:rPr>
              <w:t>Excesive Salinity or other chemicals in water</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tcPr>
          <w:p>
            <w:pPr>
              <w:pStyle w:val="TableParagraph"/>
              <w:spacing w:before="6"/>
              <w:rPr>
                <w:i/>
                <w:sz w:val="16"/>
              </w:rPr>
            </w:pPr>
          </w:p>
          <w:p>
            <w:pPr>
              <w:pStyle w:val="TableParagraph"/>
              <w:ind w:left="45" w:right="28"/>
              <w:jc w:val="center"/>
              <w:rPr>
                <w:sz w:val="15"/>
              </w:rPr>
            </w:pPr>
            <w:r>
              <w:rPr>
                <w:sz w:val="15"/>
              </w:rPr>
              <w:t>8%</w:t>
            </w: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579" w:hRule="atLeast"/>
        </w:trPr>
        <w:tc>
          <w:tcPr>
            <w:tcW w:w="1550" w:type="dxa"/>
            <w:tcBorders>
              <w:left w:val="single" w:sz="6" w:space="0" w:color="000000"/>
              <w:right w:val="single" w:sz="6" w:space="0" w:color="000000"/>
            </w:tcBorders>
          </w:tcPr>
          <w:p>
            <w:pPr>
              <w:pStyle w:val="TableParagraph"/>
              <w:spacing w:line="261" w:lineRule="auto" w:before="2"/>
              <w:ind w:left="22" w:right="251"/>
              <w:rPr>
                <w:sz w:val="15"/>
              </w:rPr>
            </w:pPr>
            <w:r>
              <w:rPr>
                <w:sz w:val="15"/>
              </w:rPr>
              <w:t>Reduced Capacity of Conveyances by</w:t>
            </w:r>
          </w:p>
          <w:p>
            <w:pPr>
              <w:pStyle w:val="TableParagraph"/>
              <w:spacing w:line="158" w:lineRule="exact"/>
              <w:ind w:left="22"/>
              <w:rPr>
                <w:sz w:val="15"/>
              </w:rPr>
            </w:pPr>
            <w:r>
              <w:rPr>
                <w:sz w:val="15"/>
              </w:rPr>
              <w:t>Sediment Deposition</w:t>
            </w:r>
          </w:p>
        </w:tc>
        <w:tc>
          <w:tcPr>
            <w:tcW w:w="1880" w:type="dxa"/>
            <w:tcBorders>
              <w:left w:val="single" w:sz="6" w:space="0" w:color="000000"/>
              <w:right w:val="single" w:sz="6" w:space="0" w:color="000000"/>
            </w:tcBorders>
          </w:tcPr>
          <w:p>
            <w:pPr>
              <w:pStyle w:val="TableParagraph"/>
              <w:spacing w:before="6"/>
              <w:rPr>
                <w:i/>
                <w:sz w:val="16"/>
              </w:rPr>
            </w:pPr>
          </w:p>
          <w:p>
            <w:pPr>
              <w:pStyle w:val="TableParagraph"/>
              <w:ind w:left="22"/>
              <w:rPr>
                <w:sz w:val="15"/>
              </w:rPr>
            </w:pPr>
            <w:r>
              <w:rPr>
                <w:sz w:val="15"/>
              </w:rPr>
              <w:t>Sediment in irrigation water</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tcPr>
          <w:p>
            <w:pPr>
              <w:pStyle w:val="TableParagraph"/>
              <w:spacing w:before="6"/>
              <w:rPr>
                <w:i/>
                <w:sz w:val="16"/>
              </w:rPr>
            </w:pPr>
          </w:p>
          <w:p>
            <w:pPr>
              <w:pStyle w:val="TableParagraph"/>
              <w:ind w:left="35" w:right="28"/>
              <w:jc w:val="center"/>
              <w:rPr>
                <w:sz w:val="15"/>
              </w:rPr>
            </w:pPr>
            <w:r>
              <w:rPr>
                <w:sz w:val="15"/>
              </w:rPr>
              <w:t>26%</w:t>
            </w: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379" w:hRule="atLeast"/>
        </w:trPr>
        <w:tc>
          <w:tcPr>
            <w:tcW w:w="1550" w:type="dxa"/>
            <w:tcBorders>
              <w:left w:val="single" w:sz="6" w:space="0" w:color="000000"/>
              <w:right w:val="single" w:sz="6" w:space="0" w:color="000000"/>
            </w:tcBorders>
          </w:tcPr>
          <w:p>
            <w:pPr>
              <w:pStyle w:val="TableParagraph"/>
              <w:spacing w:before="102"/>
              <w:ind w:left="22"/>
              <w:rPr>
                <w:sz w:val="15"/>
              </w:rPr>
            </w:pPr>
            <w:r>
              <w:rPr>
                <w:sz w:val="15"/>
              </w:rPr>
              <w:t>Inadequate Stock Water</w:t>
            </w:r>
          </w:p>
        </w:tc>
        <w:tc>
          <w:tcPr>
            <w:tcW w:w="1880" w:type="dxa"/>
            <w:tcBorders>
              <w:left w:val="single" w:sz="6" w:space="0" w:color="000000"/>
              <w:right w:val="single" w:sz="6" w:space="0" w:color="000000"/>
            </w:tcBorders>
          </w:tcPr>
          <w:p>
            <w:pPr>
              <w:pStyle w:val="TableParagraph"/>
              <w:spacing w:before="2"/>
              <w:ind w:left="22"/>
              <w:rPr>
                <w:sz w:val="15"/>
              </w:rPr>
            </w:pPr>
            <w:r>
              <w:rPr>
                <w:sz w:val="15"/>
              </w:rPr>
              <w:t>Poor water qualit</w:t>
            </w:r>
            <w:r>
              <w:rPr>
                <w:spacing w:val="2"/>
                <w:sz w:val="15"/>
              </w:rPr>
              <w:t> </w:t>
            </w:r>
            <w:r>
              <w:rPr>
                <w:sz w:val="15"/>
              </w:rPr>
              <w:t>for</w:t>
            </w:r>
          </w:p>
          <w:p>
            <w:pPr>
              <w:pStyle w:val="TableParagraph"/>
              <w:spacing w:line="158" w:lineRule="exact" w:before="16"/>
              <w:ind w:left="22"/>
              <w:rPr>
                <w:sz w:val="15"/>
              </w:rPr>
            </w:pPr>
            <w:r>
              <w:rPr>
                <w:sz w:val="15"/>
              </w:rPr>
              <w:t>livestock  (pub</w:t>
            </w:r>
            <w:r>
              <w:rPr>
                <w:spacing w:val="-14"/>
                <w:sz w:val="15"/>
              </w:rPr>
              <w:t> </w:t>
            </w:r>
            <w:r>
              <w:rPr>
                <w:sz w:val="15"/>
              </w:rPr>
              <w:t>lands)</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shd w:val="clear" w:color="auto" w:fill="585858"/>
          </w:tcPr>
          <w:p>
            <w:pPr>
              <w:pStyle w:val="TableParagraph"/>
              <w:rPr>
                <w:rFonts w:ascii="Times New Roman"/>
                <w:sz w:val="14"/>
              </w:rPr>
            </w:pPr>
          </w:p>
        </w:tc>
        <w:tc>
          <w:tcPr>
            <w:tcW w:w="82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6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500" w:type="dxa"/>
            <w:tcBorders>
              <w:left w:val="single" w:sz="6" w:space="0" w:color="000000"/>
              <w:right w:val="single" w:sz="6" w:space="0" w:color="000000"/>
            </w:tcBorders>
            <w:shd w:val="clear" w:color="auto" w:fill="585858"/>
          </w:tcPr>
          <w:p>
            <w:pPr>
              <w:pStyle w:val="TableParagraph"/>
              <w:rPr>
                <w:rFonts w:ascii="Times New Roman"/>
                <w:sz w:val="14"/>
              </w:rPr>
            </w:pPr>
          </w:p>
        </w:tc>
        <w:tc>
          <w:tcPr>
            <w:tcW w:w="73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640" w:type="dxa"/>
            <w:tcBorders>
              <w:left w:val="single" w:sz="6" w:space="0" w:color="000000"/>
              <w:right w:val="single" w:sz="6" w:space="0" w:color="000000"/>
            </w:tcBorders>
            <w:shd w:val="clear" w:color="auto" w:fill="585858"/>
          </w:tcPr>
          <w:p>
            <w:pPr>
              <w:pStyle w:val="TableParagraph"/>
              <w:rPr>
                <w:rFonts w:ascii="Times New Roman"/>
                <w:sz w:val="14"/>
              </w:rPr>
            </w:pPr>
          </w:p>
        </w:tc>
        <w:tc>
          <w:tcPr>
            <w:tcW w:w="920" w:type="dxa"/>
            <w:tcBorders>
              <w:left w:val="single" w:sz="6" w:space="0" w:color="000000"/>
              <w:right w:val="single" w:sz="6" w:space="0" w:color="000000"/>
            </w:tcBorders>
          </w:tcPr>
          <w:p>
            <w:pPr>
              <w:pStyle w:val="TableParagraph"/>
              <w:spacing w:before="102"/>
              <w:ind w:left="35" w:right="28"/>
              <w:jc w:val="center"/>
              <w:rPr>
                <w:sz w:val="15"/>
              </w:rPr>
            </w:pPr>
            <w:r>
              <w:rPr>
                <w:sz w:val="15"/>
              </w:rPr>
              <w:t>33%</w:t>
            </w:r>
          </w:p>
        </w:tc>
        <w:tc>
          <w:tcPr>
            <w:tcW w:w="1095" w:type="dxa"/>
            <w:tcBorders>
              <w:left w:val="single" w:sz="6" w:space="0" w:color="000000"/>
              <w:right w:val="single" w:sz="12" w:space="0" w:color="000000"/>
            </w:tcBorders>
            <w:shd w:val="clear" w:color="auto" w:fill="585858"/>
          </w:tcPr>
          <w:p>
            <w:pPr>
              <w:pStyle w:val="TableParagraph"/>
              <w:rPr>
                <w:rFonts w:ascii="Times New Roman"/>
                <w:sz w:val="14"/>
              </w:rPr>
            </w:pPr>
          </w:p>
        </w:tc>
      </w:tr>
      <w:tr>
        <w:trPr>
          <w:trHeight w:val="269" w:hRule="atLeast"/>
        </w:trPr>
        <w:tc>
          <w:tcPr>
            <w:tcW w:w="1550" w:type="dxa"/>
            <w:vMerge w:val="restart"/>
            <w:tcBorders>
              <w:left w:val="single" w:sz="6" w:space="0" w:color="000000"/>
              <w:bottom w:val="single" w:sz="8" w:space="0" w:color="000000"/>
              <w:right w:val="single" w:sz="6" w:space="0" w:color="000000"/>
            </w:tcBorders>
          </w:tcPr>
          <w:p>
            <w:pPr>
              <w:pStyle w:val="TableParagraph"/>
              <w:spacing w:before="12"/>
              <w:rPr>
                <w:i/>
                <w:sz w:val="18"/>
              </w:rPr>
            </w:pPr>
          </w:p>
          <w:p>
            <w:pPr>
              <w:pStyle w:val="TableParagraph"/>
              <w:ind w:left="22"/>
              <w:rPr>
                <w:sz w:val="15"/>
              </w:rPr>
            </w:pPr>
            <w:r>
              <w:rPr>
                <w:sz w:val="15"/>
              </w:rPr>
              <w:t>n/a</w:t>
            </w:r>
          </w:p>
        </w:tc>
        <w:tc>
          <w:tcPr>
            <w:tcW w:w="1880" w:type="dxa"/>
            <w:tcBorders>
              <w:left w:val="single" w:sz="6" w:space="0" w:color="000000"/>
              <w:right w:val="single" w:sz="6" w:space="0" w:color="000000"/>
            </w:tcBorders>
          </w:tcPr>
          <w:p>
            <w:pPr>
              <w:pStyle w:val="TableParagraph"/>
              <w:spacing w:before="42"/>
              <w:ind w:left="22"/>
              <w:rPr>
                <w:sz w:val="15"/>
              </w:rPr>
            </w:pPr>
            <w:r>
              <w:rPr>
                <w:sz w:val="15"/>
              </w:rPr>
              <w:t>Quality of drinking water</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right w:val="single" w:sz="6" w:space="0" w:color="000000"/>
            </w:tcBorders>
          </w:tcPr>
          <w:p>
            <w:pPr>
              <w:pStyle w:val="TableParagraph"/>
              <w:spacing w:before="42"/>
              <w:ind w:left="396" w:right="383"/>
              <w:jc w:val="center"/>
              <w:rPr>
                <w:sz w:val="15"/>
              </w:rPr>
            </w:pPr>
            <w:r>
              <w:rPr>
                <w:sz w:val="15"/>
              </w:rPr>
              <w:t>42%</w:t>
            </w:r>
          </w:p>
        </w:tc>
        <w:tc>
          <w:tcPr>
            <w:tcW w:w="820" w:type="dxa"/>
            <w:tcBorders>
              <w:left w:val="single" w:sz="6" w:space="0" w:color="000000"/>
              <w:right w:val="single" w:sz="6" w:space="0" w:color="000000"/>
            </w:tcBorders>
          </w:tcPr>
          <w:p>
            <w:pPr>
              <w:pStyle w:val="TableParagraph"/>
              <w:spacing w:before="42"/>
              <w:ind w:left="4"/>
              <w:jc w:val="center"/>
              <w:rPr>
                <w:sz w:val="15"/>
              </w:rPr>
            </w:pPr>
            <w:r>
              <w:rPr>
                <w:sz w:val="15"/>
              </w:rPr>
              <w:t>42%</w:t>
            </w:r>
          </w:p>
        </w:tc>
        <w:tc>
          <w:tcPr>
            <w:tcW w:w="760" w:type="dxa"/>
            <w:tcBorders>
              <w:left w:val="single" w:sz="6" w:space="0" w:color="000000"/>
              <w:right w:val="single" w:sz="6" w:space="0" w:color="000000"/>
            </w:tcBorders>
          </w:tcPr>
          <w:p>
            <w:pPr>
              <w:pStyle w:val="TableParagraph"/>
              <w:spacing w:before="42"/>
              <w:ind w:left="14" w:right="10"/>
              <w:jc w:val="center"/>
              <w:rPr>
                <w:sz w:val="15"/>
              </w:rPr>
            </w:pPr>
            <w:r>
              <w:rPr>
                <w:sz w:val="15"/>
              </w:rPr>
              <w:t>48%</w:t>
            </w:r>
          </w:p>
        </w:tc>
        <w:tc>
          <w:tcPr>
            <w:tcW w:w="630" w:type="dxa"/>
            <w:tcBorders>
              <w:left w:val="single" w:sz="6" w:space="0" w:color="000000"/>
              <w:right w:val="single" w:sz="6" w:space="0" w:color="000000"/>
            </w:tcBorders>
          </w:tcPr>
          <w:p>
            <w:pPr>
              <w:pStyle w:val="TableParagraph"/>
              <w:spacing w:before="42"/>
              <w:ind w:right="177"/>
              <w:jc w:val="right"/>
              <w:rPr>
                <w:sz w:val="15"/>
              </w:rPr>
            </w:pPr>
            <w:r>
              <w:rPr>
                <w:sz w:val="15"/>
              </w:rPr>
              <w:t>34%</w:t>
            </w:r>
          </w:p>
        </w:tc>
        <w:tc>
          <w:tcPr>
            <w:tcW w:w="500" w:type="dxa"/>
            <w:tcBorders>
              <w:left w:val="single" w:sz="6" w:space="0" w:color="000000"/>
              <w:right w:val="single" w:sz="6" w:space="0" w:color="000000"/>
            </w:tcBorders>
          </w:tcPr>
          <w:p>
            <w:pPr>
              <w:pStyle w:val="TableParagraph"/>
              <w:spacing w:before="42"/>
              <w:ind w:right="118"/>
              <w:jc w:val="right"/>
              <w:rPr>
                <w:sz w:val="15"/>
              </w:rPr>
            </w:pPr>
            <w:r>
              <w:rPr>
                <w:sz w:val="15"/>
              </w:rPr>
              <w:t>37%</w:t>
            </w:r>
          </w:p>
        </w:tc>
        <w:tc>
          <w:tcPr>
            <w:tcW w:w="730" w:type="dxa"/>
            <w:tcBorders>
              <w:left w:val="single" w:sz="6" w:space="0" w:color="000000"/>
              <w:right w:val="single" w:sz="6" w:space="0" w:color="000000"/>
            </w:tcBorders>
          </w:tcPr>
          <w:p>
            <w:pPr>
              <w:pStyle w:val="TableParagraph"/>
              <w:spacing w:before="42"/>
              <w:ind w:left="207" w:right="192"/>
              <w:jc w:val="center"/>
              <w:rPr>
                <w:sz w:val="15"/>
              </w:rPr>
            </w:pPr>
            <w:r>
              <w:rPr>
                <w:sz w:val="15"/>
              </w:rPr>
              <w:t>34%</w:t>
            </w:r>
          </w:p>
        </w:tc>
        <w:tc>
          <w:tcPr>
            <w:tcW w:w="640" w:type="dxa"/>
            <w:tcBorders>
              <w:left w:val="single" w:sz="6" w:space="0" w:color="000000"/>
              <w:right w:val="single" w:sz="6" w:space="0" w:color="000000"/>
            </w:tcBorders>
          </w:tcPr>
          <w:p>
            <w:pPr>
              <w:pStyle w:val="TableParagraph"/>
              <w:spacing w:before="42"/>
              <w:ind w:right="186"/>
              <w:jc w:val="right"/>
              <w:rPr>
                <w:sz w:val="15"/>
              </w:rPr>
            </w:pPr>
            <w:r>
              <w:rPr>
                <w:sz w:val="15"/>
              </w:rPr>
              <w:t>40%</w:t>
            </w:r>
          </w:p>
        </w:tc>
        <w:tc>
          <w:tcPr>
            <w:tcW w:w="640" w:type="dxa"/>
            <w:tcBorders>
              <w:left w:val="single" w:sz="6" w:space="0" w:color="000000"/>
              <w:right w:val="single" w:sz="6" w:space="0" w:color="000000"/>
            </w:tcBorders>
          </w:tcPr>
          <w:p>
            <w:pPr>
              <w:pStyle w:val="TableParagraph"/>
              <w:spacing w:before="42"/>
              <w:ind w:left="9" w:right="3"/>
              <w:jc w:val="center"/>
              <w:rPr>
                <w:sz w:val="15"/>
              </w:rPr>
            </w:pPr>
            <w:r>
              <w:rPr>
                <w:sz w:val="15"/>
              </w:rPr>
              <w:t>38%</w:t>
            </w:r>
          </w:p>
        </w:tc>
        <w:tc>
          <w:tcPr>
            <w:tcW w:w="640" w:type="dxa"/>
            <w:tcBorders>
              <w:left w:val="single" w:sz="6" w:space="0" w:color="000000"/>
              <w:right w:val="single" w:sz="6" w:space="0" w:color="000000"/>
            </w:tcBorders>
          </w:tcPr>
          <w:p>
            <w:pPr>
              <w:pStyle w:val="TableParagraph"/>
              <w:spacing w:before="42"/>
              <w:ind w:left="9" w:right="3"/>
              <w:jc w:val="center"/>
              <w:rPr>
                <w:sz w:val="15"/>
              </w:rPr>
            </w:pPr>
            <w:r>
              <w:rPr>
                <w:sz w:val="15"/>
              </w:rPr>
              <w:t>31%</w:t>
            </w:r>
          </w:p>
        </w:tc>
        <w:tc>
          <w:tcPr>
            <w:tcW w:w="920" w:type="dxa"/>
            <w:tcBorders>
              <w:left w:val="single" w:sz="6" w:space="0" w:color="000000"/>
              <w:right w:val="single" w:sz="6" w:space="0" w:color="000000"/>
            </w:tcBorders>
          </w:tcPr>
          <w:p>
            <w:pPr>
              <w:pStyle w:val="TableParagraph"/>
              <w:spacing w:before="42"/>
              <w:ind w:left="35" w:right="28"/>
              <w:jc w:val="center"/>
              <w:rPr>
                <w:sz w:val="15"/>
              </w:rPr>
            </w:pPr>
            <w:r>
              <w:rPr>
                <w:sz w:val="15"/>
              </w:rPr>
              <w:t>44%</w:t>
            </w:r>
          </w:p>
        </w:tc>
        <w:tc>
          <w:tcPr>
            <w:tcW w:w="1095" w:type="dxa"/>
            <w:tcBorders>
              <w:left w:val="single" w:sz="6" w:space="0" w:color="000000"/>
              <w:right w:val="single" w:sz="12" w:space="0" w:color="000000"/>
            </w:tcBorders>
          </w:tcPr>
          <w:p>
            <w:pPr>
              <w:pStyle w:val="TableParagraph"/>
              <w:spacing w:before="42"/>
              <w:ind w:left="396" w:right="376"/>
              <w:jc w:val="center"/>
              <w:rPr>
                <w:sz w:val="15"/>
              </w:rPr>
            </w:pPr>
            <w:r>
              <w:rPr>
                <w:sz w:val="15"/>
              </w:rPr>
              <w:t>41%</w:t>
            </w:r>
          </w:p>
        </w:tc>
      </w:tr>
      <w:tr>
        <w:trPr>
          <w:trHeight w:val="354" w:hRule="atLeast"/>
        </w:trPr>
        <w:tc>
          <w:tcPr>
            <w:tcW w:w="1550" w:type="dxa"/>
            <w:vMerge/>
            <w:tcBorders>
              <w:top w:val="nil"/>
              <w:left w:val="single" w:sz="6" w:space="0" w:color="000000"/>
              <w:bottom w:val="single" w:sz="8" w:space="0" w:color="000000"/>
              <w:right w:val="single" w:sz="6" w:space="0" w:color="000000"/>
            </w:tcBorders>
          </w:tcPr>
          <w:p>
            <w:pPr>
              <w:rPr>
                <w:sz w:val="2"/>
                <w:szCs w:val="2"/>
              </w:rPr>
            </w:pPr>
          </w:p>
        </w:tc>
        <w:tc>
          <w:tcPr>
            <w:tcW w:w="1880" w:type="dxa"/>
            <w:tcBorders>
              <w:left w:val="single" w:sz="6" w:space="0" w:color="000000"/>
              <w:bottom w:val="single" w:sz="8" w:space="0" w:color="000000"/>
              <w:right w:val="single" w:sz="6" w:space="0" w:color="000000"/>
            </w:tcBorders>
          </w:tcPr>
          <w:p>
            <w:pPr>
              <w:pStyle w:val="TableParagraph"/>
              <w:spacing w:line="175" w:lineRule="exact"/>
              <w:ind w:left="22"/>
              <w:rPr>
                <w:sz w:val="15"/>
              </w:rPr>
            </w:pPr>
            <w:r>
              <w:rPr>
                <w:sz w:val="15"/>
              </w:rPr>
              <w:t>Quality of natural water</w:t>
            </w:r>
          </w:p>
          <w:p>
            <w:pPr>
              <w:pStyle w:val="TableParagraph"/>
              <w:spacing w:line="143" w:lineRule="exact" w:before="16"/>
              <w:ind w:left="22"/>
              <w:rPr>
                <w:sz w:val="15"/>
              </w:rPr>
            </w:pPr>
            <w:r>
              <w:rPr>
                <w:sz w:val="15"/>
              </w:rPr>
              <w:t>bodies</w:t>
            </w:r>
          </w:p>
        </w:tc>
        <w:tc>
          <w:tcPr>
            <w:tcW w:w="1390" w:type="dxa"/>
            <w:vMerge/>
            <w:tcBorders>
              <w:top w:val="nil"/>
              <w:left w:val="single" w:sz="6" w:space="0" w:color="000000"/>
              <w:bottom w:val="single" w:sz="8" w:space="0" w:color="000000"/>
              <w:right w:val="single" w:sz="6" w:space="0" w:color="000000"/>
            </w:tcBorders>
          </w:tcPr>
          <w:p>
            <w:pPr>
              <w:rPr>
                <w:sz w:val="2"/>
                <w:szCs w:val="2"/>
              </w:rPr>
            </w:pPr>
          </w:p>
        </w:tc>
        <w:tc>
          <w:tcPr>
            <w:tcW w:w="1110" w:type="dxa"/>
            <w:tcBorders>
              <w:left w:val="single" w:sz="6" w:space="0" w:color="000000"/>
              <w:bottom w:val="single" w:sz="8" w:space="0" w:color="000000"/>
              <w:right w:val="single" w:sz="6" w:space="0" w:color="000000"/>
            </w:tcBorders>
          </w:tcPr>
          <w:p>
            <w:pPr>
              <w:pStyle w:val="TableParagraph"/>
              <w:spacing w:before="92"/>
              <w:ind w:left="396" w:right="382"/>
              <w:jc w:val="center"/>
              <w:rPr>
                <w:sz w:val="15"/>
              </w:rPr>
            </w:pPr>
            <w:r>
              <w:rPr>
                <w:sz w:val="15"/>
              </w:rPr>
              <w:t>50%</w:t>
            </w:r>
          </w:p>
        </w:tc>
        <w:tc>
          <w:tcPr>
            <w:tcW w:w="820" w:type="dxa"/>
            <w:tcBorders>
              <w:left w:val="single" w:sz="6" w:space="0" w:color="000000"/>
              <w:bottom w:val="single" w:sz="8" w:space="0" w:color="000000"/>
              <w:right w:val="single" w:sz="6" w:space="0" w:color="000000"/>
            </w:tcBorders>
          </w:tcPr>
          <w:p>
            <w:pPr>
              <w:pStyle w:val="TableParagraph"/>
              <w:spacing w:before="92"/>
              <w:ind w:left="4"/>
              <w:jc w:val="center"/>
              <w:rPr>
                <w:sz w:val="15"/>
              </w:rPr>
            </w:pPr>
            <w:r>
              <w:rPr>
                <w:sz w:val="15"/>
              </w:rPr>
              <w:t>52%</w:t>
            </w:r>
          </w:p>
        </w:tc>
        <w:tc>
          <w:tcPr>
            <w:tcW w:w="760" w:type="dxa"/>
            <w:tcBorders>
              <w:left w:val="single" w:sz="6" w:space="0" w:color="000000"/>
              <w:bottom w:val="single" w:sz="8" w:space="0" w:color="000000"/>
              <w:right w:val="single" w:sz="6" w:space="0" w:color="000000"/>
            </w:tcBorders>
          </w:tcPr>
          <w:p>
            <w:pPr>
              <w:pStyle w:val="TableParagraph"/>
              <w:spacing w:before="92"/>
              <w:ind w:left="14" w:right="9"/>
              <w:jc w:val="center"/>
              <w:rPr>
                <w:sz w:val="15"/>
              </w:rPr>
            </w:pPr>
            <w:r>
              <w:rPr>
                <w:sz w:val="15"/>
              </w:rPr>
              <w:t>52%</w:t>
            </w:r>
          </w:p>
        </w:tc>
        <w:tc>
          <w:tcPr>
            <w:tcW w:w="630" w:type="dxa"/>
            <w:tcBorders>
              <w:left w:val="single" w:sz="6" w:space="0" w:color="000000"/>
              <w:bottom w:val="single" w:sz="8" w:space="0" w:color="000000"/>
              <w:right w:val="single" w:sz="6" w:space="0" w:color="000000"/>
            </w:tcBorders>
          </w:tcPr>
          <w:p>
            <w:pPr>
              <w:pStyle w:val="TableParagraph"/>
              <w:spacing w:before="92"/>
              <w:ind w:right="177"/>
              <w:jc w:val="right"/>
              <w:rPr>
                <w:sz w:val="15"/>
              </w:rPr>
            </w:pPr>
            <w:r>
              <w:rPr>
                <w:sz w:val="15"/>
              </w:rPr>
              <w:t>55%</w:t>
            </w:r>
          </w:p>
        </w:tc>
        <w:tc>
          <w:tcPr>
            <w:tcW w:w="500" w:type="dxa"/>
            <w:tcBorders>
              <w:left w:val="single" w:sz="6" w:space="0" w:color="000000"/>
              <w:bottom w:val="single" w:sz="8" w:space="0" w:color="000000"/>
              <w:right w:val="single" w:sz="6" w:space="0" w:color="000000"/>
            </w:tcBorders>
          </w:tcPr>
          <w:p>
            <w:pPr>
              <w:pStyle w:val="TableParagraph"/>
              <w:spacing w:before="92"/>
              <w:ind w:right="116"/>
              <w:jc w:val="right"/>
              <w:rPr>
                <w:sz w:val="15"/>
              </w:rPr>
            </w:pPr>
            <w:r>
              <w:rPr>
                <w:sz w:val="15"/>
              </w:rPr>
              <w:t>46%</w:t>
            </w:r>
          </w:p>
        </w:tc>
        <w:tc>
          <w:tcPr>
            <w:tcW w:w="730" w:type="dxa"/>
            <w:tcBorders>
              <w:left w:val="single" w:sz="6" w:space="0" w:color="000000"/>
              <w:bottom w:val="single" w:sz="8" w:space="0" w:color="000000"/>
              <w:right w:val="single" w:sz="6" w:space="0" w:color="000000"/>
            </w:tcBorders>
          </w:tcPr>
          <w:p>
            <w:pPr>
              <w:pStyle w:val="TableParagraph"/>
              <w:spacing w:before="92"/>
              <w:ind w:left="207" w:right="192"/>
              <w:jc w:val="center"/>
              <w:rPr>
                <w:sz w:val="15"/>
              </w:rPr>
            </w:pPr>
            <w:r>
              <w:rPr>
                <w:sz w:val="15"/>
              </w:rPr>
              <w:t>44%</w:t>
            </w:r>
          </w:p>
        </w:tc>
        <w:tc>
          <w:tcPr>
            <w:tcW w:w="640" w:type="dxa"/>
            <w:tcBorders>
              <w:left w:val="single" w:sz="6" w:space="0" w:color="000000"/>
              <w:bottom w:val="single" w:sz="8" w:space="0" w:color="000000"/>
              <w:right w:val="single" w:sz="6" w:space="0" w:color="000000"/>
            </w:tcBorders>
          </w:tcPr>
          <w:p>
            <w:pPr>
              <w:pStyle w:val="TableParagraph"/>
              <w:spacing w:before="92"/>
              <w:ind w:right="186"/>
              <w:jc w:val="right"/>
              <w:rPr>
                <w:sz w:val="15"/>
              </w:rPr>
            </w:pPr>
            <w:r>
              <w:rPr>
                <w:sz w:val="15"/>
              </w:rPr>
              <w:t>56%</w:t>
            </w:r>
          </w:p>
        </w:tc>
        <w:tc>
          <w:tcPr>
            <w:tcW w:w="640" w:type="dxa"/>
            <w:tcBorders>
              <w:left w:val="single" w:sz="6" w:space="0" w:color="000000"/>
              <w:bottom w:val="single" w:sz="8" w:space="0" w:color="000000"/>
              <w:right w:val="single" w:sz="6" w:space="0" w:color="000000"/>
            </w:tcBorders>
          </w:tcPr>
          <w:p>
            <w:pPr>
              <w:pStyle w:val="TableParagraph"/>
              <w:spacing w:before="92"/>
              <w:ind w:left="9" w:right="3"/>
              <w:jc w:val="center"/>
              <w:rPr>
                <w:sz w:val="15"/>
              </w:rPr>
            </w:pPr>
            <w:r>
              <w:rPr>
                <w:sz w:val="15"/>
              </w:rPr>
              <w:t>50%</w:t>
            </w:r>
          </w:p>
        </w:tc>
        <w:tc>
          <w:tcPr>
            <w:tcW w:w="640" w:type="dxa"/>
            <w:tcBorders>
              <w:left w:val="single" w:sz="6" w:space="0" w:color="000000"/>
              <w:bottom w:val="single" w:sz="8" w:space="0" w:color="000000"/>
              <w:right w:val="single" w:sz="6" w:space="0" w:color="000000"/>
            </w:tcBorders>
          </w:tcPr>
          <w:p>
            <w:pPr>
              <w:pStyle w:val="TableParagraph"/>
              <w:spacing w:before="92"/>
              <w:ind w:left="9" w:right="3"/>
              <w:jc w:val="center"/>
              <w:rPr>
                <w:sz w:val="15"/>
              </w:rPr>
            </w:pPr>
            <w:r>
              <w:rPr>
                <w:sz w:val="15"/>
              </w:rPr>
              <w:t>44%</w:t>
            </w:r>
          </w:p>
        </w:tc>
        <w:tc>
          <w:tcPr>
            <w:tcW w:w="920" w:type="dxa"/>
            <w:tcBorders>
              <w:left w:val="single" w:sz="6" w:space="0" w:color="000000"/>
              <w:bottom w:val="single" w:sz="8" w:space="0" w:color="000000"/>
              <w:right w:val="single" w:sz="6" w:space="0" w:color="000000"/>
            </w:tcBorders>
          </w:tcPr>
          <w:p>
            <w:pPr>
              <w:pStyle w:val="TableParagraph"/>
              <w:spacing w:before="92"/>
              <w:ind w:left="35" w:right="28"/>
              <w:jc w:val="center"/>
              <w:rPr>
                <w:sz w:val="15"/>
              </w:rPr>
            </w:pPr>
            <w:r>
              <w:rPr>
                <w:sz w:val="15"/>
              </w:rPr>
              <w:t>44%</w:t>
            </w:r>
          </w:p>
        </w:tc>
        <w:tc>
          <w:tcPr>
            <w:tcW w:w="1095" w:type="dxa"/>
            <w:tcBorders>
              <w:left w:val="single" w:sz="6" w:space="0" w:color="000000"/>
              <w:bottom w:val="single" w:sz="8" w:space="0" w:color="000000"/>
              <w:right w:val="single" w:sz="12" w:space="0" w:color="000000"/>
            </w:tcBorders>
          </w:tcPr>
          <w:p>
            <w:pPr>
              <w:pStyle w:val="TableParagraph"/>
              <w:spacing w:before="92"/>
              <w:ind w:left="396" w:right="376"/>
              <w:jc w:val="center"/>
              <w:rPr>
                <w:sz w:val="15"/>
              </w:rPr>
            </w:pPr>
            <w:r>
              <w:rPr>
                <w:sz w:val="15"/>
              </w:rPr>
              <w:t>48%</w:t>
            </w:r>
          </w:p>
        </w:tc>
      </w:tr>
      <w:tr>
        <w:trPr>
          <w:trHeight w:val="189" w:hRule="atLeast"/>
        </w:trPr>
        <w:tc>
          <w:tcPr>
            <w:tcW w:w="1550" w:type="dxa"/>
            <w:tcBorders>
              <w:top w:val="single" w:sz="8" w:space="0" w:color="000000"/>
              <w:left w:val="single" w:sz="6" w:space="0" w:color="000000"/>
              <w:bottom w:val="single" w:sz="8" w:space="0" w:color="000000"/>
              <w:right w:val="single" w:sz="6" w:space="0" w:color="000000"/>
            </w:tcBorders>
          </w:tcPr>
          <w:p>
            <w:pPr>
              <w:pStyle w:val="TableParagraph"/>
              <w:rPr>
                <w:rFonts w:ascii="Times New Roman"/>
                <w:sz w:val="12"/>
              </w:rPr>
            </w:pPr>
          </w:p>
        </w:tc>
        <w:tc>
          <w:tcPr>
            <w:tcW w:w="1880" w:type="dxa"/>
            <w:tcBorders>
              <w:top w:val="single" w:sz="8" w:space="0" w:color="000000"/>
              <w:left w:val="single" w:sz="6" w:space="0" w:color="000000"/>
              <w:bottom w:val="single" w:sz="8" w:space="0" w:color="000000"/>
              <w:right w:val="single" w:sz="6" w:space="0" w:color="000000"/>
            </w:tcBorders>
          </w:tcPr>
          <w:p>
            <w:pPr>
              <w:pStyle w:val="TableParagraph"/>
              <w:rPr>
                <w:rFonts w:ascii="Times New Roman"/>
                <w:sz w:val="12"/>
              </w:rPr>
            </w:pPr>
          </w:p>
        </w:tc>
        <w:tc>
          <w:tcPr>
            <w:tcW w:w="139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23"/>
              <w:rPr>
                <w:sz w:val="15"/>
              </w:rPr>
            </w:pPr>
            <w:r>
              <w:rPr>
                <w:sz w:val="15"/>
              </w:rPr>
              <w:t>Observations</w:t>
            </w:r>
          </w:p>
        </w:tc>
        <w:tc>
          <w:tcPr>
            <w:tcW w:w="111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396" w:right="374"/>
              <w:jc w:val="center"/>
              <w:rPr>
                <w:sz w:val="15"/>
              </w:rPr>
            </w:pPr>
            <w:r>
              <w:rPr>
                <w:sz w:val="15"/>
              </w:rPr>
              <w:t>163</w:t>
            </w:r>
          </w:p>
        </w:tc>
        <w:tc>
          <w:tcPr>
            <w:tcW w:w="82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133" w:right="120"/>
              <w:jc w:val="center"/>
              <w:rPr>
                <w:sz w:val="15"/>
              </w:rPr>
            </w:pPr>
            <w:r>
              <w:rPr>
                <w:sz w:val="15"/>
              </w:rPr>
              <w:t>136</w:t>
            </w:r>
          </w:p>
        </w:tc>
        <w:tc>
          <w:tcPr>
            <w:tcW w:w="76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14" w:right="1"/>
              <w:jc w:val="center"/>
              <w:rPr>
                <w:sz w:val="15"/>
              </w:rPr>
            </w:pPr>
            <w:r>
              <w:rPr>
                <w:sz w:val="15"/>
              </w:rPr>
              <w:t>115</w:t>
            </w:r>
          </w:p>
        </w:tc>
        <w:tc>
          <w:tcPr>
            <w:tcW w:w="63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right="228"/>
              <w:jc w:val="right"/>
              <w:rPr>
                <w:sz w:val="15"/>
              </w:rPr>
            </w:pPr>
            <w:r>
              <w:rPr>
                <w:sz w:val="15"/>
              </w:rPr>
              <w:t>45</w:t>
            </w:r>
          </w:p>
        </w:tc>
        <w:tc>
          <w:tcPr>
            <w:tcW w:w="50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right="128"/>
              <w:jc w:val="right"/>
              <w:rPr>
                <w:sz w:val="15"/>
              </w:rPr>
            </w:pPr>
            <w:r>
              <w:rPr>
                <w:sz w:val="15"/>
              </w:rPr>
              <w:t>117</w:t>
            </w:r>
          </w:p>
        </w:tc>
        <w:tc>
          <w:tcPr>
            <w:tcW w:w="73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207" w:right="193"/>
              <w:jc w:val="center"/>
              <w:rPr>
                <w:sz w:val="15"/>
              </w:rPr>
            </w:pPr>
            <w:r>
              <w:rPr>
                <w:sz w:val="15"/>
              </w:rPr>
              <w:t>88</w:t>
            </w:r>
          </w:p>
        </w:tc>
        <w:tc>
          <w:tcPr>
            <w:tcW w:w="64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114" w:right="90"/>
              <w:jc w:val="center"/>
              <w:rPr>
                <w:sz w:val="15"/>
              </w:rPr>
            </w:pPr>
            <w:r>
              <w:rPr>
                <w:sz w:val="15"/>
              </w:rPr>
              <w:t>81</w:t>
            </w:r>
          </w:p>
        </w:tc>
        <w:tc>
          <w:tcPr>
            <w:tcW w:w="64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115" w:right="90"/>
              <w:jc w:val="center"/>
              <w:rPr>
                <w:sz w:val="15"/>
              </w:rPr>
            </w:pPr>
            <w:r>
              <w:rPr>
                <w:sz w:val="15"/>
              </w:rPr>
              <w:t>27</w:t>
            </w:r>
          </w:p>
        </w:tc>
        <w:tc>
          <w:tcPr>
            <w:tcW w:w="64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115" w:right="90"/>
              <w:jc w:val="center"/>
              <w:rPr>
                <w:sz w:val="15"/>
              </w:rPr>
            </w:pPr>
            <w:r>
              <w:rPr>
                <w:sz w:val="15"/>
              </w:rPr>
              <w:t>67</w:t>
            </w:r>
          </w:p>
        </w:tc>
        <w:tc>
          <w:tcPr>
            <w:tcW w:w="920" w:type="dxa"/>
            <w:tcBorders>
              <w:top w:val="single" w:sz="8" w:space="0" w:color="000000"/>
              <w:left w:val="single" w:sz="6" w:space="0" w:color="000000"/>
              <w:bottom w:val="single" w:sz="8" w:space="0" w:color="000000"/>
              <w:right w:val="single" w:sz="6" w:space="0" w:color="000000"/>
            </w:tcBorders>
          </w:tcPr>
          <w:p>
            <w:pPr>
              <w:pStyle w:val="TableParagraph"/>
              <w:spacing w:line="163" w:lineRule="exact" w:before="7"/>
              <w:ind w:left="54" w:right="28"/>
              <w:jc w:val="center"/>
              <w:rPr>
                <w:sz w:val="15"/>
              </w:rPr>
            </w:pPr>
            <w:r>
              <w:rPr>
                <w:sz w:val="15"/>
              </w:rPr>
              <w:t>27</w:t>
            </w:r>
          </w:p>
        </w:tc>
        <w:tc>
          <w:tcPr>
            <w:tcW w:w="1095" w:type="dxa"/>
            <w:tcBorders>
              <w:top w:val="single" w:sz="8" w:space="0" w:color="000000"/>
              <w:left w:val="single" w:sz="6" w:space="0" w:color="000000"/>
              <w:bottom w:val="single" w:sz="8" w:space="0" w:color="000000"/>
              <w:right w:val="single" w:sz="12" w:space="0" w:color="000000"/>
            </w:tcBorders>
          </w:tcPr>
          <w:p>
            <w:pPr>
              <w:pStyle w:val="TableParagraph"/>
              <w:spacing w:line="163" w:lineRule="exact" w:before="7"/>
              <w:ind w:left="396" w:right="357"/>
              <w:jc w:val="center"/>
              <w:rPr>
                <w:sz w:val="15"/>
              </w:rPr>
            </w:pPr>
            <w:r>
              <w:rPr>
                <w:sz w:val="15"/>
              </w:rPr>
              <w:t>47</w:t>
            </w:r>
          </w:p>
        </w:tc>
      </w:tr>
      <w:tr>
        <w:trPr>
          <w:trHeight w:val="189" w:hRule="atLeast"/>
        </w:trPr>
        <w:tc>
          <w:tcPr>
            <w:tcW w:w="9370" w:type="dxa"/>
            <w:gridSpan w:val="9"/>
            <w:tcBorders>
              <w:top w:val="single" w:sz="8" w:space="0" w:color="000000"/>
              <w:left w:val="single" w:sz="6" w:space="0" w:color="D3D3D3"/>
              <w:bottom w:val="single" w:sz="4" w:space="0" w:color="D3D3D3"/>
              <w:right w:val="single" w:sz="6" w:space="0" w:color="D3D3D3"/>
            </w:tcBorders>
          </w:tcPr>
          <w:p>
            <w:pPr>
              <w:pStyle w:val="TableParagraph"/>
              <w:spacing w:line="163" w:lineRule="exact" w:before="7"/>
              <w:ind w:left="22"/>
              <w:rPr>
                <w:sz w:val="15"/>
              </w:rPr>
            </w:pPr>
            <w:r>
              <w:rPr>
                <w:sz w:val="15"/>
              </w:rPr>
              <w:t>*SWAPA Category refers to the category in the NRCS Resource Concerns Checklist that most closely corresponds to the question in the RNA survey.</w:t>
            </w:r>
          </w:p>
        </w:tc>
        <w:tc>
          <w:tcPr>
            <w:tcW w:w="640" w:type="dxa"/>
            <w:tcBorders>
              <w:top w:val="single" w:sz="8"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640" w:type="dxa"/>
            <w:tcBorders>
              <w:top w:val="single" w:sz="8"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640" w:type="dxa"/>
            <w:tcBorders>
              <w:top w:val="single" w:sz="8"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920" w:type="dxa"/>
            <w:tcBorders>
              <w:top w:val="single" w:sz="8"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1095" w:type="dxa"/>
            <w:tcBorders>
              <w:top w:val="single" w:sz="8" w:space="0" w:color="000000"/>
              <w:left w:val="single" w:sz="6" w:space="0" w:color="D3D3D3"/>
              <w:bottom w:val="single" w:sz="4" w:space="0" w:color="D3D3D3"/>
              <w:right w:val="single" w:sz="6" w:space="0" w:color="D3D3D3"/>
            </w:tcBorders>
          </w:tcPr>
          <w:p>
            <w:pPr>
              <w:pStyle w:val="TableParagraph"/>
              <w:rPr>
                <w:rFonts w:ascii="Times New Roman"/>
                <w:sz w:val="12"/>
              </w:rPr>
            </w:pPr>
          </w:p>
        </w:tc>
      </w:tr>
    </w:tbl>
    <w:p>
      <w:pPr>
        <w:spacing w:after="0"/>
        <w:rPr>
          <w:rFonts w:ascii="Times New Roman"/>
          <w:sz w:val="12"/>
        </w:rPr>
        <w:sectPr>
          <w:pgSz w:w="15840" w:h="12240" w:orient="landscape"/>
          <w:pgMar w:header="0" w:footer="817" w:top="1100" w:bottom="1000" w:left="1320" w:right="640"/>
        </w:sectPr>
      </w:pPr>
    </w:p>
    <w:p>
      <w:pPr>
        <w:spacing w:before="52"/>
        <w:ind w:left="120" w:right="0" w:firstLine="0"/>
        <w:jc w:val="left"/>
        <w:rPr>
          <w:i/>
          <w:sz w:val="18"/>
        </w:rPr>
      </w:pPr>
      <w:r>
        <w:rPr>
          <w:i/>
          <w:color w:val="072A75"/>
          <w:sz w:val="18"/>
        </w:rPr>
        <w:t>Table 3: Plant and Invasive Weed Concerns in the Lincoln County Conservation District</w:t>
      </w:r>
    </w:p>
    <w:p>
      <w:pPr>
        <w:pStyle w:val="BodyText"/>
        <w:spacing w:before="4" w:after="1"/>
        <w:rPr>
          <w:i/>
          <w:sz w:val="16"/>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888"/>
        <w:gridCol w:w="1405"/>
        <w:gridCol w:w="1118"/>
        <w:gridCol w:w="826"/>
        <w:gridCol w:w="766"/>
        <w:gridCol w:w="635"/>
        <w:gridCol w:w="504"/>
        <w:gridCol w:w="736"/>
        <w:gridCol w:w="645"/>
        <w:gridCol w:w="645"/>
        <w:gridCol w:w="645"/>
        <w:gridCol w:w="927"/>
        <w:gridCol w:w="1103"/>
      </w:tblGrid>
      <w:tr>
        <w:trPr>
          <w:trHeight w:val="186" w:hRule="atLeast"/>
        </w:trPr>
        <w:tc>
          <w:tcPr>
            <w:tcW w:w="13404" w:type="dxa"/>
            <w:gridSpan w:val="14"/>
            <w:tcBorders>
              <w:left w:val="single" w:sz="6" w:space="0" w:color="000000"/>
              <w:bottom w:val="single" w:sz="12" w:space="0" w:color="000000"/>
              <w:right w:val="single" w:sz="12" w:space="0" w:color="000000"/>
            </w:tcBorders>
          </w:tcPr>
          <w:p>
            <w:pPr>
              <w:pStyle w:val="TableParagraph"/>
              <w:spacing w:line="158" w:lineRule="exact" w:before="8"/>
              <w:ind w:left="4291"/>
              <w:rPr>
                <w:sz w:val="15"/>
              </w:rPr>
            </w:pPr>
            <w:r>
              <w:rPr>
                <w:sz w:val="15"/>
              </w:rPr>
              <w:t>Plant and Invasive Weed Concerns in the Lincoln County Conservation District</w:t>
            </w:r>
          </w:p>
        </w:tc>
      </w:tr>
      <w:tr>
        <w:trPr>
          <w:trHeight w:val="176" w:hRule="atLeast"/>
        </w:trPr>
        <w:tc>
          <w:tcPr>
            <w:tcW w:w="3449" w:type="dxa"/>
            <w:gridSpan w:val="2"/>
            <w:vMerge w:val="restart"/>
            <w:tcBorders>
              <w:top w:val="single" w:sz="12" w:space="0" w:color="000000"/>
              <w:left w:val="single" w:sz="6" w:space="0" w:color="000000"/>
              <w:bottom w:val="single" w:sz="12" w:space="0" w:color="000000"/>
              <w:right w:val="single" w:sz="12" w:space="0" w:color="000000"/>
            </w:tcBorders>
          </w:tcPr>
          <w:p>
            <w:pPr>
              <w:pStyle w:val="TableParagraph"/>
              <w:spacing w:before="8"/>
              <w:rPr>
                <w:i/>
                <w:sz w:val="16"/>
              </w:rPr>
            </w:pPr>
          </w:p>
          <w:p>
            <w:pPr>
              <w:pStyle w:val="TableParagraph"/>
              <w:spacing w:before="1"/>
              <w:ind w:left="1130"/>
              <w:rPr>
                <w:sz w:val="15"/>
              </w:rPr>
            </w:pPr>
            <w:r>
              <w:rPr>
                <w:sz w:val="15"/>
              </w:rPr>
              <w:t>Resource Concerns</w:t>
            </w:r>
          </w:p>
        </w:tc>
        <w:tc>
          <w:tcPr>
            <w:tcW w:w="1405"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8"/>
              <w:rPr>
                <w:i/>
                <w:sz w:val="16"/>
              </w:rPr>
            </w:pPr>
          </w:p>
          <w:p>
            <w:pPr>
              <w:pStyle w:val="TableParagraph"/>
              <w:spacing w:before="1"/>
              <w:ind w:left="452"/>
              <w:rPr>
                <w:sz w:val="15"/>
              </w:rPr>
            </w:pPr>
            <w:r>
              <w:rPr>
                <w:sz w:val="15"/>
              </w:rPr>
              <w:t>Statistic</w:t>
            </w:r>
          </w:p>
        </w:tc>
        <w:tc>
          <w:tcPr>
            <w:tcW w:w="8550" w:type="dxa"/>
            <w:gridSpan w:val="11"/>
            <w:tcBorders>
              <w:top w:val="single" w:sz="12" w:space="0" w:color="000000"/>
              <w:left w:val="single" w:sz="12" w:space="0" w:color="000000"/>
              <w:bottom w:val="single" w:sz="6" w:space="0" w:color="000000"/>
              <w:right w:val="single" w:sz="12" w:space="0" w:color="000000"/>
            </w:tcBorders>
          </w:tcPr>
          <w:p>
            <w:pPr>
              <w:pStyle w:val="TableParagraph"/>
              <w:spacing w:line="153" w:lineRule="exact" w:before="3"/>
              <w:ind w:left="3521" w:right="3514"/>
              <w:jc w:val="center"/>
              <w:rPr>
                <w:sz w:val="15"/>
              </w:rPr>
            </w:pPr>
            <w:r>
              <w:rPr>
                <w:sz w:val="15"/>
              </w:rPr>
              <w:t>Category of respondent</w:t>
            </w:r>
          </w:p>
        </w:tc>
      </w:tr>
      <w:tr>
        <w:trPr>
          <w:trHeight w:val="382" w:hRule="atLeast"/>
        </w:trPr>
        <w:tc>
          <w:tcPr>
            <w:tcW w:w="3449" w:type="dxa"/>
            <w:gridSpan w:val="2"/>
            <w:vMerge/>
            <w:tcBorders>
              <w:top w:val="nil"/>
              <w:left w:val="single" w:sz="6" w:space="0" w:color="000000"/>
              <w:bottom w:val="single" w:sz="12" w:space="0" w:color="000000"/>
              <w:right w:val="single" w:sz="12" w:space="0" w:color="000000"/>
            </w:tcBorders>
          </w:tcPr>
          <w:p>
            <w:pPr>
              <w:rPr>
                <w:sz w:val="2"/>
                <w:szCs w:val="2"/>
              </w:rPr>
            </w:pPr>
          </w:p>
        </w:tc>
        <w:tc>
          <w:tcPr>
            <w:tcW w:w="1405" w:type="dxa"/>
            <w:vMerge/>
            <w:tcBorders>
              <w:top w:val="nil"/>
              <w:left w:val="single" w:sz="12" w:space="0" w:color="000000"/>
              <w:bottom w:val="single" w:sz="12" w:space="0" w:color="000000"/>
              <w:right w:val="single" w:sz="12" w:space="0" w:color="000000"/>
            </w:tcBorders>
          </w:tcPr>
          <w:p>
            <w:pPr>
              <w:rPr>
                <w:sz w:val="2"/>
                <w:szCs w:val="2"/>
              </w:rPr>
            </w:pPr>
          </w:p>
        </w:tc>
        <w:tc>
          <w:tcPr>
            <w:tcW w:w="1118" w:type="dxa"/>
            <w:tcBorders>
              <w:top w:val="single" w:sz="6" w:space="0" w:color="000000"/>
              <w:left w:val="single" w:sz="12" w:space="0" w:color="000000"/>
              <w:bottom w:val="single" w:sz="6" w:space="0" w:color="000000"/>
              <w:right w:val="single" w:sz="6" w:space="0" w:color="000000"/>
            </w:tcBorders>
          </w:tcPr>
          <w:p>
            <w:pPr>
              <w:pStyle w:val="TableParagraph"/>
              <w:spacing w:before="98"/>
              <w:ind w:left="12" w:right="61"/>
              <w:jc w:val="center"/>
              <w:rPr>
                <w:sz w:val="15"/>
              </w:rPr>
            </w:pPr>
            <w:r>
              <w:rPr>
                <w:sz w:val="15"/>
              </w:rPr>
              <w:t>All Respondents</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98"/>
              <w:ind w:left="4" w:right="126"/>
              <w:jc w:val="center"/>
              <w:rPr>
                <w:sz w:val="15"/>
              </w:rPr>
            </w:pPr>
            <w:r>
              <w:rPr>
                <w:sz w:val="15"/>
              </w:rPr>
              <w:t>Trail Users</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before="98"/>
              <w:ind w:left="13" w:right="76"/>
              <w:jc w:val="center"/>
              <w:rPr>
                <w:sz w:val="15"/>
              </w:rPr>
            </w:pPr>
            <w:r>
              <w:rPr>
                <w:sz w:val="15"/>
              </w:rPr>
              <w:t>Sightseers</w:t>
            </w: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20"/>
              <w:rPr>
                <w:sz w:val="15"/>
              </w:rPr>
            </w:pPr>
            <w:r>
              <w:rPr>
                <w:sz w:val="15"/>
              </w:rPr>
              <w:t>Water</w:t>
            </w:r>
          </w:p>
          <w:p>
            <w:pPr>
              <w:pStyle w:val="TableParagraph"/>
              <w:spacing w:line="163" w:lineRule="exact" w:before="18"/>
              <w:ind w:left="20"/>
              <w:rPr>
                <w:sz w:val="15"/>
              </w:rPr>
            </w:pPr>
            <w:r>
              <w:rPr>
                <w:sz w:val="15"/>
              </w:rPr>
              <w:t>sports</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before="98"/>
              <w:ind w:left="19"/>
              <w:rPr>
                <w:sz w:val="15"/>
              </w:rPr>
            </w:pPr>
            <w:r>
              <w:rPr>
                <w:sz w:val="15"/>
              </w:rPr>
              <w:t>OHV</w:t>
            </w:r>
          </w:p>
        </w:tc>
        <w:tc>
          <w:tcPr>
            <w:tcW w:w="736"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19"/>
              <w:rPr>
                <w:sz w:val="15"/>
              </w:rPr>
            </w:pPr>
            <w:r>
              <w:rPr>
                <w:sz w:val="15"/>
              </w:rPr>
              <w:t>Target</w:t>
            </w:r>
          </w:p>
          <w:p>
            <w:pPr>
              <w:pStyle w:val="TableParagraph"/>
              <w:spacing w:line="163" w:lineRule="exact" w:before="18"/>
              <w:ind w:left="19"/>
              <w:rPr>
                <w:sz w:val="15"/>
              </w:rPr>
            </w:pPr>
            <w:r>
              <w:rPr>
                <w:sz w:val="15"/>
              </w:rPr>
              <w:t>shooting</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right="165"/>
              <w:jc w:val="right"/>
              <w:rPr>
                <w:sz w:val="15"/>
              </w:rPr>
            </w:pPr>
            <w:r>
              <w:rPr>
                <w:sz w:val="15"/>
              </w:rPr>
              <w:t>Fishing</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17"/>
              <w:rPr>
                <w:sz w:val="15"/>
              </w:rPr>
            </w:pPr>
            <w:r>
              <w:rPr>
                <w:sz w:val="15"/>
              </w:rPr>
              <w:t>Rock</w:t>
            </w:r>
          </w:p>
          <w:p>
            <w:pPr>
              <w:pStyle w:val="TableParagraph"/>
              <w:spacing w:line="163" w:lineRule="exact" w:before="18"/>
              <w:ind w:left="17"/>
              <w:rPr>
                <w:sz w:val="15"/>
              </w:rPr>
            </w:pPr>
            <w:r>
              <w:rPr>
                <w:sz w:val="15"/>
              </w:rPr>
              <w:t>Climber</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left="2" w:right="101"/>
              <w:jc w:val="center"/>
              <w:rPr>
                <w:sz w:val="15"/>
              </w:rPr>
            </w:pPr>
            <w:r>
              <w:rPr>
                <w:sz w:val="15"/>
              </w:rPr>
              <w:t>Hunting</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98"/>
              <w:ind w:right="42"/>
              <w:jc w:val="center"/>
              <w:rPr>
                <w:sz w:val="15"/>
              </w:rPr>
            </w:pPr>
            <w:r>
              <w:rPr>
                <w:sz w:val="15"/>
              </w:rPr>
              <w:t>AG Producers</w:t>
            </w:r>
          </w:p>
        </w:tc>
        <w:tc>
          <w:tcPr>
            <w:tcW w:w="1103" w:type="dxa"/>
            <w:tcBorders>
              <w:top w:val="single" w:sz="6" w:space="0" w:color="000000"/>
              <w:left w:val="single" w:sz="6" w:space="0" w:color="000000"/>
              <w:bottom w:val="single" w:sz="6" w:space="0" w:color="000000"/>
              <w:right w:val="single" w:sz="12" w:space="0" w:color="000000"/>
            </w:tcBorders>
          </w:tcPr>
          <w:p>
            <w:pPr>
              <w:pStyle w:val="TableParagraph"/>
              <w:spacing w:line="181" w:lineRule="exact"/>
              <w:ind w:left="15"/>
              <w:rPr>
                <w:sz w:val="15"/>
              </w:rPr>
            </w:pPr>
            <w:r>
              <w:rPr>
                <w:sz w:val="15"/>
              </w:rPr>
              <w:t>Involved in AG</w:t>
            </w:r>
          </w:p>
          <w:p>
            <w:pPr>
              <w:pStyle w:val="TableParagraph"/>
              <w:spacing w:line="163" w:lineRule="exact" w:before="18"/>
              <w:ind w:left="15"/>
              <w:rPr>
                <w:sz w:val="15"/>
              </w:rPr>
            </w:pPr>
            <w:r>
              <w:rPr>
                <w:sz w:val="15"/>
              </w:rPr>
              <w:t>(not Production)</w:t>
            </w:r>
          </w:p>
        </w:tc>
      </w:tr>
      <w:tr>
        <w:trPr>
          <w:trHeight w:val="171" w:hRule="atLeast"/>
        </w:trPr>
        <w:tc>
          <w:tcPr>
            <w:tcW w:w="3449" w:type="dxa"/>
            <w:gridSpan w:val="2"/>
            <w:vMerge w:val="restart"/>
            <w:tcBorders>
              <w:top w:val="single" w:sz="12" w:space="0" w:color="000000"/>
              <w:left w:val="single" w:sz="6" w:space="0" w:color="000000"/>
              <w:bottom w:val="single" w:sz="12" w:space="0" w:color="000000"/>
              <w:right w:val="single" w:sz="12" w:space="0" w:color="000000"/>
            </w:tcBorders>
          </w:tcPr>
          <w:p>
            <w:pPr>
              <w:pStyle w:val="TableParagraph"/>
              <w:rPr>
                <w:i/>
                <w:sz w:val="14"/>
              </w:rPr>
            </w:pPr>
          </w:p>
          <w:p>
            <w:pPr>
              <w:pStyle w:val="TableParagraph"/>
              <w:spacing w:before="9"/>
              <w:rPr>
                <w:i/>
                <w:sz w:val="18"/>
              </w:rPr>
            </w:pPr>
          </w:p>
          <w:p>
            <w:pPr>
              <w:pStyle w:val="TableParagraph"/>
              <w:ind w:left="898"/>
              <w:rPr>
                <w:sz w:val="15"/>
              </w:rPr>
            </w:pPr>
            <w:r>
              <w:rPr>
                <w:sz w:val="15"/>
              </w:rPr>
              <w:t>Plants and Invasive Weeds</w:t>
            </w:r>
          </w:p>
        </w:tc>
        <w:tc>
          <w:tcPr>
            <w:tcW w:w="1405" w:type="dxa"/>
            <w:tcBorders>
              <w:top w:val="single" w:sz="12" w:space="0" w:color="000000"/>
              <w:left w:val="single" w:sz="12" w:space="0" w:color="000000"/>
              <w:bottom w:val="single" w:sz="6" w:space="0" w:color="000000"/>
              <w:right w:val="single" w:sz="6" w:space="0" w:color="000000"/>
            </w:tcBorders>
          </w:tcPr>
          <w:p>
            <w:pPr>
              <w:pStyle w:val="TableParagraph"/>
              <w:spacing w:line="151" w:lineRule="exact"/>
              <w:ind w:left="60"/>
              <w:rPr>
                <w:sz w:val="15"/>
              </w:rPr>
            </w:pPr>
            <w:r>
              <w:rPr>
                <w:sz w:val="15"/>
              </w:rPr>
              <w:t>Top Ranked Concern</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389" w:right="397"/>
              <w:jc w:val="center"/>
              <w:rPr>
                <w:sz w:val="15"/>
              </w:rPr>
            </w:pPr>
            <w:r>
              <w:rPr>
                <w:sz w:val="15"/>
              </w:rPr>
              <w:t>23%</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4" w:right="5"/>
              <w:jc w:val="center"/>
              <w:rPr>
                <w:sz w:val="15"/>
              </w:rPr>
            </w:pPr>
            <w:r>
              <w:rPr>
                <w:sz w:val="15"/>
              </w:rPr>
              <w:t>20%</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13" w:right="13"/>
              <w:jc w:val="center"/>
              <w:rPr>
                <w:sz w:val="15"/>
              </w:rPr>
            </w:pPr>
            <w:r>
              <w:rPr>
                <w:sz w:val="15"/>
              </w:rPr>
              <w:t>21%</w:t>
            </w: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181"/>
              <w:rPr>
                <w:sz w:val="15"/>
              </w:rPr>
            </w:pPr>
            <w:r>
              <w:rPr>
                <w:sz w:val="15"/>
              </w:rPr>
              <w:t>23%</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123"/>
              <w:jc w:val="right"/>
              <w:rPr>
                <w:sz w:val="15"/>
              </w:rPr>
            </w:pPr>
            <w:r>
              <w:rPr>
                <w:sz w:val="15"/>
              </w:rPr>
              <w:t>22%</w:t>
            </w:r>
          </w:p>
        </w:tc>
        <w:tc>
          <w:tcPr>
            <w:tcW w:w="736"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245"/>
              <w:jc w:val="right"/>
              <w:rPr>
                <w:sz w:val="15"/>
              </w:rPr>
            </w:pPr>
            <w:r>
              <w:rPr>
                <w:sz w:val="15"/>
              </w:rPr>
              <w:t>23%</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195"/>
              <w:jc w:val="right"/>
              <w:rPr>
                <w:sz w:val="15"/>
              </w:rPr>
            </w:pPr>
            <w:r>
              <w:rPr>
                <w:sz w:val="15"/>
              </w:rPr>
              <w:t>19%</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2" w:right="8"/>
              <w:jc w:val="center"/>
              <w:rPr>
                <w:sz w:val="15"/>
              </w:rPr>
            </w:pPr>
            <w:r>
              <w:rPr>
                <w:sz w:val="15"/>
              </w:rPr>
              <w:t>27%</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2" w:right="10"/>
              <w:jc w:val="center"/>
              <w:rPr>
                <w:sz w:val="15"/>
              </w:rPr>
            </w:pPr>
            <w:r>
              <w:rPr>
                <w:sz w:val="15"/>
              </w:rPr>
              <w:t>22%</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9"/>
              <w:jc w:val="center"/>
              <w:rPr>
                <w:sz w:val="15"/>
              </w:rPr>
            </w:pPr>
            <w:r>
              <w:rPr>
                <w:sz w:val="15"/>
              </w:rPr>
              <w:t>43%</w:t>
            </w:r>
          </w:p>
        </w:tc>
        <w:tc>
          <w:tcPr>
            <w:tcW w:w="1103" w:type="dxa"/>
            <w:tcBorders>
              <w:top w:val="single" w:sz="6" w:space="0" w:color="000000"/>
              <w:left w:val="single" w:sz="6" w:space="0" w:color="000000"/>
              <w:bottom w:val="single" w:sz="6" w:space="0" w:color="000000"/>
              <w:right w:val="single" w:sz="12" w:space="0" w:color="000000"/>
            </w:tcBorders>
          </w:tcPr>
          <w:p>
            <w:pPr>
              <w:pStyle w:val="TableParagraph"/>
              <w:spacing w:line="151" w:lineRule="exact"/>
              <w:ind w:left="418"/>
              <w:rPr>
                <w:sz w:val="15"/>
              </w:rPr>
            </w:pPr>
            <w:r>
              <w:rPr>
                <w:sz w:val="15"/>
              </w:rPr>
              <w:t>29%</w:t>
            </w:r>
          </w:p>
        </w:tc>
      </w:tr>
      <w:tr>
        <w:trPr>
          <w:trHeight w:val="372" w:hRule="atLeast"/>
        </w:trPr>
        <w:tc>
          <w:tcPr>
            <w:tcW w:w="3449" w:type="dxa"/>
            <w:gridSpan w:val="2"/>
            <w:vMerge/>
            <w:tcBorders>
              <w:top w:val="nil"/>
              <w:left w:val="single" w:sz="6" w:space="0" w:color="000000"/>
              <w:bottom w:val="single" w:sz="12" w:space="0" w:color="000000"/>
              <w:right w:val="single" w:sz="12" w:space="0" w:color="000000"/>
            </w:tcBorders>
          </w:tcPr>
          <w:p>
            <w:pPr>
              <w:rPr>
                <w:sz w:val="2"/>
                <w:szCs w:val="2"/>
              </w:rPr>
            </w:pPr>
          </w:p>
        </w:tc>
        <w:tc>
          <w:tcPr>
            <w:tcW w:w="1405" w:type="dxa"/>
            <w:tcBorders>
              <w:top w:val="single" w:sz="6" w:space="0" w:color="000000"/>
              <w:left w:val="single" w:sz="12" w:space="0" w:color="000000"/>
              <w:bottom w:val="single" w:sz="6" w:space="0" w:color="000000"/>
              <w:right w:val="single" w:sz="6" w:space="0" w:color="000000"/>
            </w:tcBorders>
          </w:tcPr>
          <w:p>
            <w:pPr>
              <w:pStyle w:val="TableParagraph"/>
              <w:spacing w:line="181" w:lineRule="exact"/>
              <w:ind w:left="116" w:right="119"/>
              <w:jc w:val="center"/>
              <w:rPr>
                <w:sz w:val="15"/>
              </w:rPr>
            </w:pPr>
            <w:r>
              <w:rPr>
                <w:sz w:val="15"/>
              </w:rPr>
              <w:t>Top Three Ranked</w:t>
            </w:r>
          </w:p>
          <w:p>
            <w:pPr>
              <w:pStyle w:val="TableParagraph"/>
              <w:spacing w:line="153" w:lineRule="exact" w:before="18"/>
              <w:ind w:left="116" w:right="118"/>
              <w:jc w:val="center"/>
              <w:rPr>
                <w:sz w:val="15"/>
              </w:rPr>
            </w:pPr>
            <w:r>
              <w:rPr>
                <w:sz w:val="15"/>
              </w:rPr>
              <w:t>Concern</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98"/>
              <w:ind w:left="389" w:right="397"/>
              <w:jc w:val="center"/>
              <w:rPr>
                <w:sz w:val="15"/>
              </w:rPr>
            </w:pPr>
            <w:r>
              <w:rPr>
                <w:sz w:val="15"/>
              </w:rPr>
              <w:t>44%</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98"/>
              <w:ind w:left="4" w:right="5"/>
              <w:jc w:val="center"/>
              <w:rPr>
                <w:sz w:val="15"/>
              </w:rPr>
            </w:pPr>
            <w:r>
              <w:rPr>
                <w:sz w:val="15"/>
              </w:rPr>
              <w:t>41%</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before="98"/>
              <w:ind w:left="13" w:right="13"/>
              <w:jc w:val="center"/>
              <w:rPr>
                <w:sz w:val="15"/>
              </w:rPr>
            </w:pPr>
            <w:r>
              <w:rPr>
                <w:sz w:val="15"/>
              </w:rPr>
              <w:t>42%</w:t>
            </w: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before="98"/>
              <w:ind w:left="181"/>
              <w:rPr>
                <w:sz w:val="15"/>
              </w:rPr>
            </w:pPr>
            <w:r>
              <w:rPr>
                <w:sz w:val="15"/>
              </w:rPr>
              <w:t>43%</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before="98"/>
              <w:ind w:right="123"/>
              <w:jc w:val="right"/>
              <w:rPr>
                <w:sz w:val="15"/>
              </w:rPr>
            </w:pPr>
            <w:r>
              <w:rPr>
                <w:sz w:val="15"/>
              </w:rPr>
              <w:t>44%</w:t>
            </w:r>
          </w:p>
        </w:tc>
        <w:tc>
          <w:tcPr>
            <w:tcW w:w="736" w:type="dxa"/>
            <w:tcBorders>
              <w:top w:val="single" w:sz="6" w:space="0" w:color="000000"/>
              <w:left w:val="single" w:sz="6" w:space="0" w:color="000000"/>
              <w:bottom w:val="single" w:sz="6" w:space="0" w:color="000000"/>
              <w:right w:val="single" w:sz="6" w:space="0" w:color="000000"/>
            </w:tcBorders>
          </w:tcPr>
          <w:p>
            <w:pPr>
              <w:pStyle w:val="TableParagraph"/>
              <w:spacing w:before="98"/>
              <w:ind w:right="245"/>
              <w:jc w:val="right"/>
              <w:rPr>
                <w:sz w:val="15"/>
              </w:rPr>
            </w:pPr>
            <w:r>
              <w:rPr>
                <w:sz w:val="15"/>
              </w:rPr>
              <w:t>44%</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right="195"/>
              <w:jc w:val="right"/>
              <w:rPr>
                <w:sz w:val="15"/>
              </w:rPr>
            </w:pPr>
            <w:r>
              <w:rPr>
                <w:sz w:val="15"/>
              </w:rPr>
              <w:t>40%</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left="2" w:right="9"/>
              <w:jc w:val="center"/>
              <w:rPr>
                <w:sz w:val="15"/>
              </w:rPr>
            </w:pPr>
            <w:r>
              <w:rPr>
                <w:sz w:val="15"/>
              </w:rPr>
              <w:t>54%</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left="2" w:right="10"/>
              <w:jc w:val="center"/>
              <w:rPr>
                <w:sz w:val="15"/>
              </w:rPr>
            </w:pPr>
            <w:r>
              <w:rPr>
                <w:sz w:val="15"/>
              </w:rPr>
              <w:t>41%</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98"/>
              <w:ind w:right="9"/>
              <w:jc w:val="center"/>
              <w:rPr>
                <w:sz w:val="15"/>
              </w:rPr>
            </w:pPr>
            <w:r>
              <w:rPr>
                <w:sz w:val="15"/>
              </w:rPr>
              <w:t>68%</w:t>
            </w:r>
          </w:p>
        </w:tc>
        <w:tc>
          <w:tcPr>
            <w:tcW w:w="1103" w:type="dxa"/>
            <w:tcBorders>
              <w:top w:val="single" w:sz="6" w:space="0" w:color="000000"/>
              <w:left w:val="single" w:sz="6" w:space="0" w:color="000000"/>
              <w:bottom w:val="single" w:sz="6" w:space="0" w:color="000000"/>
              <w:right w:val="single" w:sz="12" w:space="0" w:color="000000"/>
            </w:tcBorders>
          </w:tcPr>
          <w:p>
            <w:pPr>
              <w:pStyle w:val="TableParagraph"/>
              <w:spacing w:before="98"/>
              <w:ind w:left="418"/>
              <w:rPr>
                <w:sz w:val="15"/>
              </w:rPr>
            </w:pPr>
            <w:r>
              <w:rPr>
                <w:sz w:val="15"/>
              </w:rPr>
              <w:t>50%</w:t>
            </w:r>
          </w:p>
        </w:tc>
      </w:tr>
      <w:tr>
        <w:trPr>
          <w:trHeight w:val="382" w:hRule="atLeast"/>
        </w:trPr>
        <w:tc>
          <w:tcPr>
            <w:tcW w:w="3449" w:type="dxa"/>
            <w:gridSpan w:val="2"/>
            <w:vMerge/>
            <w:tcBorders>
              <w:top w:val="nil"/>
              <w:left w:val="single" w:sz="6" w:space="0" w:color="000000"/>
              <w:bottom w:val="single" w:sz="12" w:space="0" w:color="000000"/>
              <w:right w:val="single" w:sz="12" w:space="0" w:color="000000"/>
            </w:tcBorders>
          </w:tcPr>
          <w:p>
            <w:pPr>
              <w:rPr>
                <w:sz w:val="2"/>
                <w:szCs w:val="2"/>
              </w:rPr>
            </w:pPr>
          </w:p>
        </w:tc>
        <w:tc>
          <w:tcPr>
            <w:tcW w:w="1405" w:type="dxa"/>
            <w:tcBorders>
              <w:top w:val="single" w:sz="6" w:space="0" w:color="000000"/>
              <w:left w:val="single" w:sz="12" w:space="0" w:color="000000"/>
              <w:bottom w:val="single" w:sz="6" w:space="0" w:color="000000"/>
              <w:right w:val="single" w:sz="6" w:space="0" w:color="000000"/>
            </w:tcBorders>
          </w:tcPr>
          <w:p>
            <w:pPr>
              <w:pStyle w:val="TableParagraph"/>
              <w:spacing w:line="181" w:lineRule="exact"/>
              <w:ind w:left="116" w:right="109"/>
              <w:jc w:val="center"/>
              <w:rPr>
                <w:sz w:val="15"/>
              </w:rPr>
            </w:pPr>
            <w:r>
              <w:rPr>
                <w:sz w:val="15"/>
              </w:rPr>
              <w:t>Identified as a</w:t>
            </w:r>
          </w:p>
          <w:p>
            <w:pPr>
              <w:pStyle w:val="TableParagraph"/>
              <w:spacing w:line="163" w:lineRule="exact" w:before="18"/>
              <w:ind w:left="116" w:right="101"/>
              <w:jc w:val="center"/>
              <w:rPr>
                <w:sz w:val="15"/>
              </w:rPr>
            </w:pPr>
            <w:r>
              <w:rPr>
                <w:sz w:val="15"/>
              </w:rPr>
              <w:t>concern</w:t>
            </w:r>
          </w:p>
        </w:tc>
        <w:tc>
          <w:tcPr>
            <w:tcW w:w="1118" w:type="dxa"/>
            <w:tcBorders>
              <w:top w:val="single" w:sz="6" w:space="0" w:color="000000"/>
              <w:left w:val="single" w:sz="6" w:space="0" w:color="000000"/>
              <w:bottom w:val="single" w:sz="6" w:space="0" w:color="000000"/>
              <w:right w:val="single" w:sz="6" w:space="0" w:color="000000"/>
            </w:tcBorders>
          </w:tcPr>
          <w:p>
            <w:pPr>
              <w:pStyle w:val="TableParagraph"/>
              <w:spacing w:before="98"/>
              <w:ind w:left="397" w:right="388"/>
              <w:jc w:val="center"/>
              <w:rPr>
                <w:sz w:val="15"/>
              </w:rPr>
            </w:pPr>
            <w:r>
              <w:rPr>
                <w:sz w:val="15"/>
              </w:rPr>
              <w:t>91%</w:t>
            </w: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before="98"/>
              <w:ind w:left="4" w:right="5"/>
              <w:jc w:val="center"/>
              <w:rPr>
                <w:sz w:val="15"/>
              </w:rPr>
            </w:pPr>
            <w:r>
              <w:rPr>
                <w:sz w:val="15"/>
              </w:rPr>
              <w:t>92%</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before="98"/>
              <w:ind w:left="13" w:right="13"/>
              <w:jc w:val="center"/>
              <w:rPr>
                <w:sz w:val="15"/>
              </w:rPr>
            </w:pPr>
            <w:r>
              <w:rPr>
                <w:sz w:val="15"/>
              </w:rPr>
              <w:t>89%</w:t>
            </w: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before="98"/>
              <w:ind w:left="191"/>
              <w:rPr>
                <w:sz w:val="15"/>
              </w:rPr>
            </w:pPr>
            <w:r>
              <w:rPr>
                <w:sz w:val="15"/>
              </w:rPr>
              <w:t>86%</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before="98"/>
              <w:ind w:right="123"/>
              <w:jc w:val="right"/>
              <w:rPr>
                <w:sz w:val="15"/>
              </w:rPr>
            </w:pPr>
            <w:r>
              <w:rPr>
                <w:sz w:val="15"/>
              </w:rPr>
              <w:t>92%</w:t>
            </w:r>
          </w:p>
        </w:tc>
        <w:tc>
          <w:tcPr>
            <w:tcW w:w="736" w:type="dxa"/>
            <w:tcBorders>
              <w:top w:val="single" w:sz="6" w:space="0" w:color="000000"/>
              <w:left w:val="single" w:sz="6" w:space="0" w:color="000000"/>
              <w:bottom w:val="single" w:sz="6" w:space="0" w:color="000000"/>
              <w:right w:val="single" w:sz="6" w:space="0" w:color="000000"/>
            </w:tcBorders>
          </w:tcPr>
          <w:p>
            <w:pPr>
              <w:pStyle w:val="TableParagraph"/>
              <w:spacing w:before="98"/>
              <w:ind w:right="235"/>
              <w:jc w:val="right"/>
              <w:rPr>
                <w:sz w:val="15"/>
              </w:rPr>
            </w:pPr>
            <w:r>
              <w:rPr>
                <w:sz w:val="15"/>
              </w:rPr>
              <w:t>93%</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right="195"/>
              <w:jc w:val="right"/>
              <w:rPr>
                <w:sz w:val="15"/>
              </w:rPr>
            </w:pPr>
            <w:r>
              <w:rPr>
                <w:sz w:val="15"/>
              </w:rPr>
              <w:t>94%</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left="2" w:right="9"/>
              <w:jc w:val="center"/>
              <w:rPr>
                <w:sz w:val="15"/>
              </w:rPr>
            </w:pPr>
            <w:r>
              <w:rPr>
                <w:sz w:val="15"/>
              </w:rPr>
              <w:t>96%</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98"/>
              <w:ind w:left="2" w:right="10"/>
              <w:jc w:val="center"/>
              <w:rPr>
                <w:sz w:val="15"/>
              </w:rPr>
            </w:pPr>
            <w:r>
              <w:rPr>
                <w:sz w:val="15"/>
              </w:rPr>
              <w:t>91%</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98"/>
              <w:ind w:right="9"/>
              <w:jc w:val="center"/>
              <w:rPr>
                <w:sz w:val="15"/>
              </w:rPr>
            </w:pPr>
            <w:r>
              <w:rPr>
                <w:sz w:val="15"/>
              </w:rPr>
              <w:t>93%</w:t>
            </w:r>
          </w:p>
        </w:tc>
        <w:tc>
          <w:tcPr>
            <w:tcW w:w="1103" w:type="dxa"/>
            <w:tcBorders>
              <w:top w:val="single" w:sz="6" w:space="0" w:color="000000"/>
              <w:left w:val="single" w:sz="6" w:space="0" w:color="000000"/>
              <w:bottom w:val="single" w:sz="6" w:space="0" w:color="000000"/>
              <w:right w:val="single" w:sz="12" w:space="0" w:color="000000"/>
            </w:tcBorders>
          </w:tcPr>
          <w:p>
            <w:pPr>
              <w:pStyle w:val="TableParagraph"/>
              <w:spacing w:before="98"/>
              <w:ind w:left="418"/>
              <w:rPr>
                <w:sz w:val="15"/>
              </w:rPr>
            </w:pPr>
            <w:r>
              <w:rPr>
                <w:sz w:val="15"/>
              </w:rPr>
              <w:t>92%</w:t>
            </w:r>
          </w:p>
        </w:tc>
      </w:tr>
      <w:tr>
        <w:trPr>
          <w:trHeight w:val="178" w:hRule="atLeast"/>
        </w:trPr>
        <w:tc>
          <w:tcPr>
            <w:tcW w:w="1561" w:type="dxa"/>
            <w:tcBorders>
              <w:top w:val="single" w:sz="12" w:space="0" w:color="000000"/>
              <w:left w:val="single" w:sz="6" w:space="0" w:color="000000"/>
              <w:bottom w:val="single" w:sz="6" w:space="0" w:color="000000"/>
              <w:right w:val="single" w:sz="12" w:space="0" w:color="000000"/>
            </w:tcBorders>
          </w:tcPr>
          <w:p>
            <w:pPr>
              <w:pStyle w:val="TableParagraph"/>
              <w:spacing w:line="159" w:lineRule="exact"/>
              <w:ind w:left="22"/>
              <w:rPr>
                <w:b/>
                <w:sz w:val="15"/>
              </w:rPr>
            </w:pPr>
            <w:r>
              <w:rPr>
                <w:b/>
                <w:sz w:val="15"/>
              </w:rPr>
              <w:t>SWAPA Category*</w:t>
            </w:r>
          </w:p>
        </w:tc>
        <w:tc>
          <w:tcPr>
            <w:tcW w:w="1888" w:type="dxa"/>
            <w:tcBorders>
              <w:top w:val="single" w:sz="12" w:space="0" w:color="000000"/>
              <w:left w:val="single" w:sz="12" w:space="0" w:color="000000"/>
              <w:bottom w:val="single" w:sz="6" w:space="0" w:color="000000"/>
              <w:right w:val="single" w:sz="12" w:space="0" w:color="000000"/>
            </w:tcBorders>
          </w:tcPr>
          <w:p>
            <w:pPr>
              <w:pStyle w:val="TableParagraph"/>
              <w:spacing w:line="159" w:lineRule="exact"/>
              <w:ind w:left="14"/>
              <w:rPr>
                <w:b/>
                <w:sz w:val="15"/>
              </w:rPr>
            </w:pPr>
            <w:r>
              <w:rPr>
                <w:b/>
                <w:sz w:val="15"/>
              </w:rPr>
              <w:t>Survey Question</w:t>
            </w:r>
          </w:p>
        </w:tc>
        <w:tc>
          <w:tcPr>
            <w:tcW w:w="1405" w:type="dxa"/>
            <w:tcBorders>
              <w:top w:val="single" w:sz="6" w:space="0" w:color="000000"/>
              <w:left w:val="single" w:sz="12"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1118"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826"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766"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635"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504"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736"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645"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645"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645"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927" w:type="dxa"/>
            <w:tcBorders>
              <w:top w:val="single" w:sz="6" w:space="0" w:color="000000"/>
              <w:left w:val="single" w:sz="6" w:space="0" w:color="000000"/>
              <w:bottom w:val="single" w:sz="6" w:space="0" w:color="000000"/>
              <w:right w:val="single" w:sz="6" w:space="0" w:color="000000"/>
            </w:tcBorders>
            <w:shd w:val="clear" w:color="auto" w:fill="A6A6A6"/>
          </w:tcPr>
          <w:p>
            <w:pPr>
              <w:pStyle w:val="TableParagraph"/>
              <w:rPr>
                <w:rFonts w:ascii="Times New Roman"/>
                <w:sz w:val="12"/>
              </w:rPr>
            </w:pPr>
          </w:p>
        </w:tc>
        <w:tc>
          <w:tcPr>
            <w:tcW w:w="1103" w:type="dxa"/>
            <w:tcBorders>
              <w:top w:val="single" w:sz="6" w:space="0" w:color="000000"/>
              <w:left w:val="single" w:sz="6" w:space="0" w:color="000000"/>
              <w:bottom w:val="single" w:sz="6" w:space="0" w:color="000000"/>
              <w:right w:val="single" w:sz="12" w:space="0" w:color="000000"/>
            </w:tcBorders>
            <w:shd w:val="clear" w:color="auto" w:fill="A6A6A6"/>
          </w:tcPr>
          <w:p>
            <w:pPr>
              <w:pStyle w:val="TableParagraph"/>
              <w:rPr>
                <w:rFonts w:ascii="Times New Roman"/>
                <w:sz w:val="12"/>
              </w:rPr>
            </w:pPr>
          </w:p>
        </w:tc>
      </w:tr>
      <w:tr>
        <w:trPr>
          <w:trHeight w:val="178" w:hRule="atLeast"/>
        </w:trPr>
        <w:tc>
          <w:tcPr>
            <w:tcW w:w="156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ind w:left="22"/>
              <w:rPr>
                <w:sz w:val="15"/>
              </w:rPr>
            </w:pPr>
            <w:r>
              <w:rPr>
                <w:sz w:val="15"/>
              </w:rPr>
              <w:t>Noxious and Invasive</w:t>
            </w:r>
          </w:p>
          <w:p>
            <w:pPr>
              <w:pStyle w:val="TableParagraph"/>
              <w:spacing w:line="153" w:lineRule="exact" w:before="18"/>
              <w:ind w:left="22"/>
              <w:rPr>
                <w:sz w:val="15"/>
              </w:rPr>
            </w:pPr>
            <w:r>
              <w:rPr>
                <w:sz w:val="15"/>
              </w:rPr>
              <w:t>Plants</w:t>
            </w:r>
          </w:p>
        </w:tc>
        <w:tc>
          <w:tcPr>
            <w:tcW w:w="1888"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22"/>
              <w:rPr>
                <w:sz w:val="15"/>
              </w:rPr>
            </w:pPr>
            <w:r>
              <w:rPr>
                <w:sz w:val="15"/>
              </w:rPr>
              <w:t>Invasive Weeds</w:t>
            </w:r>
          </w:p>
        </w:tc>
        <w:tc>
          <w:tcPr>
            <w:tcW w:w="1405" w:type="dxa"/>
            <w:vMerge w:val="restart"/>
            <w:tcBorders>
              <w:top w:val="single" w:sz="6" w:space="0" w:color="000000"/>
              <w:left w:val="single" w:sz="6" w:space="0" w:color="000000"/>
              <w:bottom w:val="single" w:sz="12" w:space="0" w:color="000000"/>
              <w:right w:val="single" w:sz="6" w:space="0" w:color="000000"/>
            </w:tcBorders>
          </w:tcPr>
          <w:p>
            <w:pPr>
              <w:pStyle w:val="TableParagraph"/>
              <w:rPr>
                <w:i/>
                <w:sz w:val="14"/>
              </w:rPr>
            </w:pPr>
          </w:p>
          <w:p>
            <w:pPr>
              <w:pStyle w:val="TableParagraph"/>
              <w:spacing w:before="2"/>
              <w:rPr>
                <w:i/>
                <w:sz w:val="11"/>
              </w:rPr>
            </w:pPr>
          </w:p>
          <w:p>
            <w:pPr>
              <w:pStyle w:val="TableParagraph"/>
              <w:spacing w:line="264" w:lineRule="auto"/>
              <w:ind w:left="37" w:right="32" w:firstLine="7"/>
              <w:jc w:val="center"/>
              <w:rPr>
                <w:sz w:val="15"/>
              </w:rPr>
            </w:pPr>
            <w:r>
              <w:rPr>
                <w:sz w:val="15"/>
              </w:rPr>
              <w:t>Percent of respondents </w:t>
            </w:r>
            <w:r>
              <w:rPr>
                <w:spacing w:val="2"/>
                <w:sz w:val="15"/>
              </w:rPr>
              <w:t>identifying </w:t>
            </w:r>
            <w:r>
              <w:rPr>
                <w:sz w:val="15"/>
              </w:rPr>
              <w:t>the category as a</w:t>
            </w:r>
            <w:r>
              <w:rPr>
                <w:spacing w:val="-16"/>
                <w:sz w:val="15"/>
              </w:rPr>
              <w:t> </w:t>
            </w:r>
            <w:r>
              <w:rPr>
                <w:sz w:val="15"/>
              </w:rPr>
              <w:t>concern</w:t>
            </w:r>
          </w:p>
        </w:tc>
        <w:tc>
          <w:tcPr>
            <w:tcW w:w="1118"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2"/>
              </w:rPr>
            </w:pPr>
          </w:p>
        </w:tc>
        <w:tc>
          <w:tcPr>
            <w:tcW w:w="826"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4" w:right="5"/>
              <w:jc w:val="center"/>
              <w:rPr>
                <w:sz w:val="15"/>
              </w:rPr>
            </w:pPr>
            <w:r>
              <w:rPr>
                <w:sz w:val="15"/>
              </w:rPr>
              <w:t>86%</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13" w:right="13"/>
              <w:jc w:val="center"/>
              <w:rPr>
                <w:sz w:val="15"/>
              </w:rPr>
            </w:pPr>
            <w:r>
              <w:rPr>
                <w:sz w:val="15"/>
              </w:rPr>
              <w:t>87%</w:t>
            </w: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191"/>
              <w:rPr>
                <w:sz w:val="15"/>
              </w:rPr>
            </w:pPr>
            <w:r>
              <w:rPr>
                <w:sz w:val="15"/>
              </w:rPr>
              <w:t>82%</w:t>
            </w:r>
          </w:p>
        </w:tc>
        <w:tc>
          <w:tcPr>
            <w:tcW w:w="504"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right="123"/>
              <w:jc w:val="right"/>
              <w:rPr>
                <w:sz w:val="15"/>
              </w:rPr>
            </w:pPr>
            <w:r>
              <w:rPr>
                <w:sz w:val="15"/>
              </w:rPr>
              <w:t>87%</w:t>
            </w:r>
          </w:p>
        </w:tc>
        <w:tc>
          <w:tcPr>
            <w:tcW w:w="736"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right="235"/>
              <w:jc w:val="right"/>
              <w:rPr>
                <w:sz w:val="15"/>
              </w:rPr>
            </w:pPr>
            <w:r>
              <w:rPr>
                <w:sz w:val="15"/>
              </w:rPr>
              <w:t>86%</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right="195"/>
              <w:jc w:val="right"/>
              <w:rPr>
                <w:sz w:val="15"/>
              </w:rPr>
            </w:pPr>
            <w:r>
              <w:rPr>
                <w:sz w:val="15"/>
              </w:rPr>
              <w:t>88%</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2" w:right="9"/>
              <w:jc w:val="center"/>
              <w:rPr>
                <w:sz w:val="15"/>
              </w:rPr>
            </w:pPr>
            <w:r>
              <w:rPr>
                <w:sz w:val="15"/>
              </w:rPr>
              <w:t>93%</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left="2" w:right="10"/>
              <w:jc w:val="center"/>
              <w:rPr>
                <w:sz w:val="15"/>
              </w:rPr>
            </w:pPr>
            <w:r>
              <w:rPr>
                <w:sz w:val="15"/>
              </w:rPr>
              <w:t>82%</w:t>
            </w: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153" w:lineRule="exact" w:before="5"/>
              <w:ind w:right="9"/>
              <w:jc w:val="center"/>
              <w:rPr>
                <w:sz w:val="15"/>
              </w:rPr>
            </w:pPr>
            <w:r>
              <w:rPr>
                <w:sz w:val="15"/>
              </w:rPr>
              <w:t>85%</w:t>
            </w:r>
          </w:p>
        </w:tc>
        <w:tc>
          <w:tcPr>
            <w:tcW w:w="1103" w:type="dxa"/>
            <w:tcBorders>
              <w:top w:val="single" w:sz="6" w:space="0" w:color="000000"/>
              <w:left w:val="single" w:sz="6" w:space="0" w:color="000000"/>
              <w:bottom w:val="single" w:sz="6" w:space="0" w:color="000000"/>
              <w:right w:val="single" w:sz="12" w:space="0" w:color="000000"/>
            </w:tcBorders>
            <w:shd w:val="clear" w:color="auto" w:fill="585858"/>
          </w:tcPr>
          <w:p>
            <w:pPr>
              <w:pStyle w:val="TableParagraph"/>
              <w:rPr>
                <w:rFonts w:ascii="Times New Roman"/>
                <w:sz w:val="12"/>
              </w:rPr>
            </w:pPr>
          </w:p>
        </w:tc>
      </w:tr>
      <w:tr>
        <w:trPr>
          <w:trHeight w:val="171" w:hRule="atLeast"/>
        </w:trPr>
        <w:tc>
          <w:tcPr>
            <w:tcW w:w="1561" w:type="dxa"/>
            <w:vMerge/>
            <w:tcBorders>
              <w:top w:val="nil"/>
              <w:left w:val="single" w:sz="6" w:space="0" w:color="000000"/>
              <w:bottom w:val="single" w:sz="6" w:space="0" w:color="000000"/>
              <w:right w:val="single" w:sz="6" w:space="0" w:color="000000"/>
            </w:tcBorders>
          </w:tcPr>
          <w:p>
            <w:pPr>
              <w:rPr>
                <w:sz w:val="2"/>
                <w:szCs w:val="2"/>
              </w:rPr>
            </w:pPr>
          </w:p>
        </w:tc>
        <w:tc>
          <w:tcPr>
            <w:tcW w:w="1888"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22"/>
              <w:rPr>
                <w:sz w:val="15"/>
              </w:rPr>
            </w:pPr>
            <w:r>
              <w:rPr>
                <w:sz w:val="15"/>
              </w:rPr>
              <w:t>Invasive aquatic weeds</w:t>
            </w:r>
          </w:p>
        </w:tc>
        <w:tc>
          <w:tcPr>
            <w:tcW w:w="1405" w:type="dxa"/>
            <w:vMerge/>
            <w:tcBorders>
              <w:top w:val="nil"/>
              <w:left w:val="single" w:sz="6" w:space="0" w:color="000000"/>
              <w:bottom w:val="single" w:sz="12" w:space="0" w:color="000000"/>
              <w:right w:val="single" w:sz="6" w:space="0" w:color="000000"/>
            </w:tcBorders>
          </w:tcPr>
          <w:p>
            <w:pPr>
              <w:rPr>
                <w:sz w:val="2"/>
                <w:szCs w:val="2"/>
              </w:rPr>
            </w:pPr>
          </w:p>
        </w:tc>
        <w:tc>
          <w:tcPr>
            <w:tcW w:w="1118"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82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76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3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191"/>
              <w:rPr>
                <w:sz w:val="15"/>
              </w:rPr>
            </w:pPr>
            <w:r>
              <w:rPr>
                <w:sz w:val="15"/>
              </w:rPr>
              <w:t>20%</w:t>
            </w:r>
          </w:p>
        </w:tc>
        <w:tc>
          <w:tcPr>
            <w:tcW w:w="504"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73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195"/>
              <w:jc w:val="right"/>
              <w:rPr>
                <w:sz w:val="15"/>
              </w:rPr>
            </w:pPr>
            <w:r>
              <w:rPr>
                <w:sz w:val="15"/>
              </w:rPr>
              <w:t>40%</w:t>
            </w: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927"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1103" w:type="dxa"/>
            <w:tcBorders>
              <w:top w:val="single" w:sz="6" w:space="0" w:color="000000"/>
              <w:left w:val="single" w:sz="6" w:space="0" w:color="000000"/>
              <w:bottom w:val="single" w:sz="6" w:space="0" w:color="000000"/>
              <w:right w:val="single" w:sz="12" w:space="0" w:color="000000"/>
            </w:tcBorders>
            <w:shd w:val="clear" w:color="auto" w:fill="585858"/>
          </w:tcPr>
          <w:p>
            <w:pPr>
              <w:pStyle w:val="TableParagraph"/>
              <w:rPr>
                <w:rFonts w:ascii="Times New Roman"/>
                <w:sz w:val="10"/>
              </w:rPr>
            </w:pPr>
          </w:p>
        </w:tc>
      </w:tr>
      <w:tr>
        <w:trPr>
          <w:trHeight w:val="382" w:hRule="atLeast"/>
        </w:trPr>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22"/>
              <w:rPr>
                <w:sz w:val="15"/>
              </w:rPr>
            </w:pPr>
            <w:r>
              <w:rPr>
                <w:sz w:val="15"/>
              </w:rPr>
              <w:t>Forage Quality and</w:t>
            </w:r>
          </w:p>
          <w:p>
            <w:pPr>
              <w:pStyle w:val="TableParagraph"/>
              <w:spacing w:line="163" w:lineRule="exact" w:before="18"/>
              <w:ind w:left="22"/>
              <w:rPr>
                <w:sz w:val="15"/>
              </w:rPr>
            </w:pPr>
            <w:r>
              <w:rPr>
                <w:sz w:val="15"/>
              </w:rPr>
              <w:t>Palatability</w:t>
            </w:r>
          </w:p>
        </w:tc>
        <w:tc>
          <w:tcPr>
            <w:tcW w:w="188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22"/>
              <w:rPr>
                <w:sz w:val="15"/>
              </w:rPr>
            </w:pPr>
            <w:r>
              <w:rPr>
                <w:sz w:val="15"/>
              </w:rPr>
              <w:t>Poor quality Forage for</w:t>
            </w:r>
          </w:p>
          <w:p>
            <w:pPr>
              <w:pStyle w:val="TableParagraph"/>
              <w:spacing w:line="163" w:lineRule="exact" w:before="18"/>
              <w:ind w:left="22"/>
              <w:rPr>
                <w:sz w:val="15"/>
              </w:rPr>
            </w:pPr>
            <w:r>
              <w:rPr>
                <w:sz w:val="15"/>
              </w:rPr>
              <w:t>Livestock (Pub Land)</w:t>
            </w:r>
          </w:p>
        </w:tc>
        <w:tc>
          <w:tcPr>
            <w:tcW w:w="1405" w:type="dxa"/>
            <w:vMerge/>
            <w:tcBorders>
              <w:top w:val="nil"/>
              <w:left w:val="single" w:sz="6" w:space="0" w:color="000000"/>
              <w:bottom w:val="single" w:sz="12" w:space="0" w:color="000000"/>
              <w:right w:val="single" w:sz="6" w:space="0" w:color="000000"/>
            </w:tcBorders>
          </w:tcPr>
          <w:p>
            <w:pPr>
              <w:rPr>
                <w:sz w:val="2"/>
                <w:szCs w:val="2"/>
              </w:rPr>
            </w:pPr>
          </w:p>
        </w:tc>
        <w:tc>
          <w:tcPr>
            <w:tcW w:w="1118"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82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76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63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504"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73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4"/>
              </w:rPr>
            </w:pP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before="98"/>
              <w:ind w:right="9"/>
              <w:jc w:val="center"/>
              <w:rPr>
                <w:sz w:val="15"/>
              </w:rPr>
            </w:pPr>
            <w:r>
              <w:rPr>
                <w:sz w:val="15"/>
              </w:rPr>
              <w:t>83%</w:t>
            </w:r>
          </w:p>
        </w:tc>
        <w:tc>
          <w:tcPr>
            <w:tcW w:w="1103" w:type="dxa"/>
            <w:tcBorders>
              <w:top w:val="single" w:sz="6" w:space="0" w:color="000000"/>
              <w:left w:val="single" w:sz="6" w:space="0" w:color="000000"/>
              <w:bottom w:val="single" w:sz="6" w:space="0" w:color="000000"/>
              <w:right w:val="single" w:sz="12" w:space="0" w:color="000000"/>
            </w:tcBorders>
            <w:shd w:val="clear" w:color="auto" w:fill="585858"/>
          </w:tcPr>
          <w:p>
            <w:pPr>
              <w:pStyle w:val="TableParagraph"/>
              <w:rPr>
                <w:rFonts w:ascii="Times New Roman"/>
                <w:sz w:val="14"/>
              </w:rPr>
            </w:pPr>
          </w:p>
        </w:tc>
      </w:tr>
      <w:tr>
        <w:trPr>
          <w:trHeight w:val="171" w:hRule="atLeast"/>
        </w:trPr>
        <w:tc>
          <w:tcPr>
            <w:tcW w:w="1561"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22"/>
              <w:rPr>
                <w:sz w:val="15"/>
              </w:rPr>
            </w:pPr>
            <w:r>
              <w:rPr>
                <w:sz w:val="15"/>
              </w:rPr>
              <w:t>Plant disease</w:t>
            </w:r>
          </w:p>
        </w:tc>
        <w:tc>
          <w:tcPr>
            <w:tcW w:w="1888"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left="22"/>
              <w:rPr>
                <w:sz w:val="15"/>
              </w:rPr>
            </w:pPr>
            <w:r>
              <w:rPr>
                <w:sz w:val="15"/>
              </w:rPr>
              <w:t>Plant disease</w:t>
            </w:r>
          </w:p>
        </w:tc>
        <w:tc>
          <w:tcPr>
            <w:tcW w:w="1405" w:type="dxa"/>
            <w:vMerge/>
            <w:tcBorders>
              <w:top w:val="nil"/>
              <w:left w:val="single" w:sz="6" w:space="0" w:color="000000"/>
              <w:bottom w:val="single" w:sz="12" w:space="0" w:color="000000"/>
              <w:right w:val="single" w:sz="6" w:space="0" w:color="000000"/>
            </w:tcBorders>
          </w:tcPr>
          <w:p>
            <w:pPr>
              <w:rPr>
                <w:sz w:val="2"/>
                <w:szCs w:val="2"/>
              </w:rPr>
            </w:pPr>
          </w:p>
        </w:tc>
        <w:tc>
          <w:tcPr>
            <w:tcW w:w="1118"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82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76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3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504"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736"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645" w:type="dxa"/>
            <w:tcBorders>
              <w:top w:val="single" w:sz="6" w:space="0" w:color="000000"/>
              <w:left w:val="single" w:sz="6" w:space="0" w:color="000000"/>
              <w:bottom w:val="single" w:sz="6" w:space="0" w:color="000000"/>
              <w:right w:val="single" w:sz="6" w:space="0" w:color="000000"/>
            </w:tcBorders>
            <w:shd w:val="clear" w:color="auto" w:fill="585858"/>
          </w:tcPr>
          <w:p>
            <w:pPr>
              <w:pStyle w:val="TableParagraph"/>
              <w:rPr>
                <w:rFonts w:ascii="Times New Roman"/>
                <w:sz w:val="10"/>
              </w:rPr>
            </w:pPr>
          </w:p>
        </w:tc>
        <w:tc>
          <w:tcPr>
            <w:tcW w:w="927" w:type="dxa"/>
            <w:tcBorders>
              <w:top w:val="single" w:sz="6" w:space="0" w:color="000000"/>
              <w:left w:val="single" w:sz="6" w:space="0" w:color="000000"/>
              <w:bottom w:val="single" w:sz="6" w:space="0" w:color="000000"/>
              <w:right w:val="single" w:sz="6" w:space="0" w:color="000000"/>
            </w:tcBorders>
          </w:tcPr>
          <w:p>
            <w:pPr>
              <w:pStyle w:val="TableParagraph"/>
              <w:spacing w:line="151" w:lineRule="exact"/>
              <w:ind w:right="10"/>
              <w:jc w:val="center"/>
              <w:rPr>
                <w:sz w:val="15"/>
              </w:rPr>
            </w:pPr>
            <w:r>
              <w:rPr>
                <w:sz w:val="15"/>
              </w:rPr>
              <w:t>17%</w:t>
            </w:r>
          </w:p>
        </w:tc>
        <w:tc>
          <w:tcPr>
            <w:tcW w:w="1103" w:type="dxa"/>
            <w:tcBorders>
              <w:top w:val="single" w:sz="6" w:space="0" w:color="000000"/>
              <w:left w:val="single" w:sz="6" w:space="0" w:color="000000"/>
              <w:bottom w:val="single" w:sz="6" w:space="0" w:color="000000"/>
              <w:right w:val="single" w:sz="12" w:space="0" w:color="000000"/>
            </w:tcBorders>
            <w:shd w:val="clear" w:color="auto" w:fill="585858"/>
          </w:tcPr>
          <w:p>
            <w:pPr>
              <w:pStyle w:val="TableParagraph"/>
              <w:rPr>
                <w:rFonts w:ascii="Times New Roman"/>
                <w:sz w:val="10"/>
              </w:rPr>
            </w:pPr>
          </w:p>
        </w:tc>
      </w:tr>
      <w:tr>
        <w:trPr>
          <w:trHeight w:val="377" w:hRule="atLeast"/>
        </w:trPr>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98"/>
              <w:ind w:left="22"/>
              <w:rPr>
                <w:sz w:val="15"/>
              </w:rPr>
            </w:pPr>
            <w:r>
              <w:rPr>
                <w:sz w:val="15"/>
              </w:rPr>
              <w:t>Wildfire</w:t>
            </w:r>
          </w:p>
        </w:tc>
        <w:tc>
          <w:tcPr>
            <w:tcW w:w="1888" w:type="dxa"/>
            <w:tcBorders>
              <w:top w:val="single" w:sz="6" w:space="0" w:color="000000"/>
              <w:left w:val="single" w:sz="6" w:space="0" w:color="000000"/>
              <w:bottom w:val="single" w:sz="6" w:space="0" w:color="000000"/>
              <w:right w:val="single" w:sz="6" w:space="0" w:color="000000"/>
            </w:tcBorders>
          </w:tcPr>
          <w:p>
            <w:pPr>
              <w:pStyle w:val="TableParagraph"/>
              <w:spacing w:line="181" w:lineRule="exact"/>
              <w:ind w:left="22"/>
              <w:rPr>
                <w:sz w:val="15"/>
              </w:rPr>
            </w:pPr>
            <w:r>
              <w:rPr>
                <w:sz w:val="15"/>
              </w:rPr>
              <w:t>Poor restoration response</w:t>
            </w:r>
          </w:p>
          <w:p>
            <w:pPr>
              <w:pStyle w:val="TableParagraph"/>
              <w:spacing w:line="158" w:lineRule="exact" w:before="18"/>
              <w:ind w:left="22"/>
              <w:rPr>
                <w:sz w:val="15"/>
              </w:rPr>
            </w:pPr>
            <w:r>
              <w:rPr>
                <w:sz w:val="15"/>
              </w:rPr>
              <w:t>after wildfire</w:t>
            </w:r>
          </w:p>
        </w:tc>
        <w:tc>
          <w:tcPr>
            <w:tcW w:w="1405" w:type="dxa"/>
            <w:vMerge/>
            <w:tcBorders>
              <w:top w:val="nil"/>
              <w:left w:val="single" w:sz="6" w:space="0" w:color="000000"/>
              <w:bottom w:val="single" w:sz="12" w:space="0" w:color="000000"/>
              <w:right w:val="single" w:sz="6" w:space="0" w:color="000000"/>
            </w:tcBorders>
          </w:tcPr>
          <w:p>
            <w:pPr>
              <w:rPr>
                <w:sz w:val="2"/>
                <w:szCs w:val="2"/>
              </w:rPr>
            </w:pPr>
          </w:p>
        </w:tc>
        <w:tc>
          <w:tcPr>
            <w:tcW w:w="1118" w:type="dxa"/>
            <w:tcBorders>
              <w:top w:val="single" w:sz="6" w:space="0" w:color="000000"/>
              <w:left w:val="single" w:sz="6" w:space="0" w:color="000000"/>
              <w:bottom w:val="single" w:sz="12" w:space="0" w:color="000000"/>
              <w:right w:val="single" w:sz="6" w:space="0" w:color="000000"/>
            </w:tcBorders>
          </w:tcPr>
          <w:p>
            <w:pPr>
              <w:pStyle w:val="TableParagraph"/>
              <w:spacing w:before="98"/>
              <w:ind w:left="397" w:right="388"/>
              <w:jc w:val="center"/>
              <w:rPr>
                <w:sz w:val="15"/>
              </w:rPr>
            </w:pPr>
            <w:r>
              <w:rPr>
                <w:sz w:val="15"/>
              </w:rPr>
              <w:t>30%</w:t>
            </w:r>
          </w:p>
        </w:tc>
        <w:tc>
          <w:tcPr>
            <w:tcW w:w="826" w:type="dxa"/>
            <w:tcBorders>
              <w:top w:val="single" w:sz="6" w:space="0" w:color="000000"/>
              <w:left w:val="single" w:sz="6" w:space="0" w:color="000000"/>
              <w:bottom w:val="single" w:sz="12" w:space="0" w:color="000000"/>
              <w:right w:val="single" w:sz="6" w:space="0" w:color="000000"/>
            </w:tcBorders>
          </w:tcPr>
          <w:p>
            <w:pPr>
              <w:pStyle w:val="TableParagraph"/>
              <w:spacing w:before="98"/>
              <w:ind w:left="4" w:right="5"/>
              <w:jc w:val="center"/>
              <w:rPr>
                <w:sz w:val="15"/>
              </w:rPr>
            </w:pPr>
            <w:r>
              <w:rPr>
                <w:sz w:val="15"/>
              </w:rPr>
              <w:t>32%</w:t>
            </w:r>
          </w:p>
        </w:tc>
        <w:tc>
          <w:tcPr>
            <w:tcW w:w="766" w:type="dxa"/>
            <w:tcBorders>
              <w:top w:val="single" w:sz="6" w:space="0" w:color="000000"/>
              <w:left w:val="single" w:sz="6" w:space="0" w:color="000000"/>
              <w:bottom w:val="single" w:sz="12" w:space="0" w:color="000000"/>
              <w:right w:val="single" w:sz="6" w:space="0" w:color="000000"/>
            </w:tcBorders>
          </w:tcPr>
          <w:p>
            <w:pPr>
              <w:pStyle w:val="TableParagraph"/>
              <w:spacing w:before="98"/>
              <w:ind w:left="13" w:right="13"/>
              <w:jc w:val="center"/>
              <w:rPr>
                <w:sz w:val="15"/>
              </w:rPr>
            </w:pPr>
            <w:r>
              <w:rPr>
                <w:sz w:val="15"/>
              </w:rPr>
              <w:t>41%</w:t>
            </w:r>
          </w:p>
        </w:tc>
        <w:tc>
          <w:tcPr>
            <w:tcW w:w="635" w:type="dxa"/>
            <w:tcBorders>
              <w:top w:val="single" w:sz="6" w:space="0" w:color="000000"/>
              <w:left w:val="single" w:sz="6" w:space="0" w:color="000000"/>
              <w:bottom w:val="single" w:sz="12" w:space="0" w:color="000000"/>
              <w:right w:val="single" w:sz="6" w:space="0" w:color="000000"/>
            </w:tcBorders>
          </w:tcPr>
          <w:p>
            <w:pPr>
              <w:pStyle w:val="TableParagraph"/>
              <w:spacing w:before="98"/>
              <w:ind w:left="191"/>
              <w:rPr>
                <w:sz w:val="15"/>
              </w:rPr>
            </w:pPr>
            <w:r>
              <w:rPr>
                <w:sz w:val="15"/>
              </w:rPr>
              <w:t>27%</w:t>
            </w:r>
          </w:p>
        </w:tc>
        <w:tc>
          <w:tcPr>
            <w:tcW w:w="504" w:type="dxa"/>
            <w:tcBorders>
              <w:top w:val="single" w:sz="6" w:space="0" w:color="000000"/>
              <w:left w:val="single" w:sz="6" w:space="0" w:color="000000"/>
              <w:bottom w:val="single" w:sz="12" w:space="0" w:color="000000"/>
              <w:right w:val="single" w:sz="6" w:space="0" w:color="000000"/>
            </w:tcBorders>
          </w:tcPr>
          <w:p>
            <w:pPr>
              <w:pStyle w:val="TableParagraph"/>
              <w:spacing w:before="98"/>
              <w:ind w:right="123"/>
              <w:jc w:val="right"/>
              <w:rPr>
                <w:sz w:val="15"/>
              </w:rPr>
            </w:pPr>
            <w:r>
              <w:rPr>
                <w:sz w:val="15"/>
              </w:rPr>
              <w:t>33%</w:t>
            </w:r>
          </w:p>
        </w:tc>
        <w:tc>
          <w:tcPr>
            <w:tcW w:w="736" w:type="dxa"/>
            <w:tcBorders>
              <w:top w:val="single" w:sz="6" w:space="0" w:color="000000"/>
              <w:left w:val="single" w:sz="6" w:space="0" w:color="000000"/>
              <w:bottom w:val="single" w:sz="12" w:space="0" w:color="000000"/>
              <w:right w:val="single" w:sz="6" w:space="0" w:color="000000"/>
            </w:tcBorders>
          </w:tcPr>
          <w:p>
            <w:pPr>
              <w:pStyle w:val="TableParagraph"/>
              <w:spacing w:before="98"/>
              <w:ind w:right="235"/>
              <w:jc w:val="right"/>
              <w:rPr>
                <w:sz w:val="15"/>
              </w:rPr>
            </w:pPr>
            <w:r>
              <w:rPr>
                <w:sz w:val="15"/>
              </w:rPr>
              <w:t>33%</w:t>
            </w:r>
          </w:p>
        </w:tc>
        <w:tc>
          <w:tcPr>
            <w:tcW w:w="645" w:type="dxa"/>
            <w:tcBorders>
              <w:top w:val="single" w:sz="6" w:space="0" w:color="000000"/>
              <w:left w:val="single" w:sz="6" w:space="0" w:color="000000"/>
              <w:bottom w:val="single" w:sz="12" w:space="0" w:color="000000"/>
              <w:right w:val="single" w:sz="6" w:space="0" w:color="000000"/>
            </w:tcBorders>
          </w:tcPr>
          <w:p>
            <w:pPr>
              <w:pStyle w:val="TableParagraph"/>
              <w:spacing w:before="98"/>
              <w:ind w:right="195"/>
              <w:jc w:val="right"/>
              <w:rPr>
                <w:sz w:val="15"/>
              </w:rPr>
            </w:pPr>
            <w:r>
              <w:rPr>
                <w:sz w:val="15"/>
              </w:rPr>
              <w:t>34%</w:t>
            </w:r>
          </w:p>
        </w:tc>
        <w:tc>
          <w:tcPr>
            <w:tcW w:w="645" w:type="dxa"/>
            <w:tcBorders>
              <w:top w:val="single" w:sz="6" w:space="0" w:color="000000"/>
              <w:left w:val="single" w:sz="6" w:space="0" w:color="000000"/>
              <w:bottom w:val="single" w:sz="12" w:space="0" w:color="000000"/>
              <w:right w:val="single" w:sz="6" w:space="0" w:color="000000"/>
            </w:tcBorders>
          </w:tcPr>
          <w:p>
            <w:pPr>
              <w:pStyle w:val="TableParagraph"/>
              <w:spacing w:before="98"/>
              <w:ind w:left="2" w:right="9"/>
              <w:jc w:val="center"/>
              <w:rPr>
                <w:sz w:val="15"/>
              </w:rPr>
            </w:pPr>
            <w:r>
              <w:rPr>
                <w:sz w:val="15"/>
              </w:rPr>
              <w:t>32%</w:t>
            </w:r>
          </w:p>
        </w:tc>
        <w:tc>
          <w:tcPr>
            <w:tcW w:w="645" w:type="dxa"/>
            <w:tcBorders>
              <w:top w:val="single" w:sz="6" w:space="0" w:color="000000"/>
              <w:left w:val="single" w:sz="6" w:space="0" w:color="000000"/>
              <w:bottom w:val="single" w:sz="12" w:space="0" w:color="000000"/>
              <w:right w:val="single" w:sz="6" w:space="0" w:color="000000"/>
            </w:tcBorders>
          </w:tcPr>
          <w:p>
            <w:pPr>
              <w:pStyle w:val="TableParagraph"/>
              <w:spacing w:before="98"/>
              <w:ind w:left="2" w:right="10"/>
              <w:jc w:val="center"/>
              <w:rPr>
                <w:sz w:val="15"/>
              </w:rPr>
            </w:pPr>
            <w:r>
              <w:rPr>
                <w:sz w:val="15"/>
              </w:rPr>
              <w:t>33%</w:t>
            </w:r>
          </w:p>
        </w:tc>
        <w:tc>
          <w:tcPr>
            <w:tcW w:w="927" w:type="dxa"/>
            <w:tcBorders>
              <w:top w:val="single" w:sz="6" w:space="0" w:color="000000"/>
              <w:left w:val="single" w:sz="6" w:space="0" w:color="000000"/>
              <w:bottom w:val="single" w:sz="12" w:space="0" w:color="000000"/>
              <w:right w:val="single" w:sz="6" w:space="0" w:color="000000"/>
            </w:tcBorders>
          </w:tcPr>
          <w:p>
            <w:pPr>
              <w:pStyle w:val="TableParagraph"/>
              <w:spacing w:before="98"/>
              <w:ind w:right="9"/>
              <w:jc w:val="center"/>
              <w:rPr>
                <w:sz w:val="15"/>
              </w:rPr>
            </w:pPr>
            <w:r>
              <w:rPr>
                <w:sz w:val="15"/>
              </w:rPr>
              <w:t>50%</w:t>
            </w:r>
          </w:p>
        </w:tc>
        <w:tc>
          <w:tcPr>
            <w:tcW w:w="1103" w:type="dxa"/>
            <w:tcBorders>
              <w:top w:val="single" w:sz="6" w:space="0" w:color="000000"/>
              <w:left w:val="single" w:sz="6" w:space="0" w:color="000000"/>
              <w:bottom w:val="single" w:sz="12" w:space="0" w:color="000000"/>
              <w:right w:val="single" w:sz="12" w:space="0" w:color="000000"/>
            </w:tcBorders>
          </w:tcPr>
          <w:p>
            <w:pPr>
              <w:pStyle w:val="TableParagraph"/>
              <w:spacing w:before="98"/>
              <w:ind w:left="418"/>
              <w:rPr>
                <w:sz w:val="15"/>
              </w:rPr>
            </w:pPr>
            <w:r>
              <w:rPr>
                <w:sz w:val="15"/>
              </w:rPr>
              <w:t>44%</w:t>
            </w:r>
          </w:p>
        </w:tc>
      </w:tr>
      <w:tr>
        <w:trPr>
          <w:trHeight w:val="181" w:hRule="atLeast"/>
        </w:trPr>
        <w:tc>
          <w:tcPr>
            <w:tcW w:w="1561" w:type="dxa"/>
            <w:tcBorders>
              <w:top w:val="single" w:sz="6" w:space="0" w:color="000000"/>
              <w:left w:val="single" w:sz="6" w:space="0" w:color="000000"/>
              <w:bottom w:val="single" w:sz="12" w:space="0" w:color="000000"/>
              <w:right w:val="single" w:sz="6" w:space="0" w:color="D3D3D3"/>
            </w:tcBorders>
          </w:tcPr>
          <w:p>
            <w:pPr>
              <w:pStyle w:val="TableParagraph"/>
              <w:rPr>
                <w:rFonts w:ascii="Times New Roman"/>
                <w:sz w:val="12"/>
              </w:rPr>
            </w:pPr>
          </w:p>
        </w:tc>
        <w:tc>
          <w:tcPr>
            <w:tcW w:w="1888" w:type="dxa"/>
            <w:tcBorders>
              <w:top w:val="single" w:sz="6" w:space="0" w:color="000000"/>
              <w:left w:val="single" w:sz="6" w:space="0" w:color="D3D3D3"/>
              <w:bottom w:val="single" w:sz="12" w:space="0" w:color="000000"/>
              <w:right w:val="single" w:sz="6" w:space="0" w:color="000000"/>
            </w:tcBorders>
          </w:tcPr>
          <w:p>
            <w:pPr>
              <w:pStyle w:val="TableParagraph"/>
              <w:rPr>
                <w:rFonts w:ascii="Times New Roman"/>
                <w:sz w:val="12"/>
              </w:rPr>
            </w:pPr>
          </w:p>
        </w:tc>
        <w:tc>
          <w:tcPr>
            <w:tcW w:w="1405"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27"/>
              <w:rPr>
                <w:sz w:val="15"/>
              </w:rPr>
            </w:pPr>
            <w:r>
              <w:rPr>
                <w:sz w:val="15"/>
              </w:rPr>
              <w:t>Observations</w:t>
            </w:r>
          </w:p>
        </w:tc>
        <w:tc>
          <w:tcPr>
            <w:tcW w:w="1118"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397" w:right="379"/>
              <w:jc w:val="center"/>
              <w:rPr>
                <w:sz w:val="15"/>
              </w:rPr>
            </w:pPr>
            <w:r>
              <w:rPr>
                <w:sz w:val="15"/>
              </w:rPr>
              <w:t>163</w:t>
            </w:r>
          </w:p>
        </w:tc>
        <w:tc>
          <w:tcPr>
            <w:tcW w:w="826"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133" w:right="126"/>
              <w:jc w:val="center"/>
              <w:rPr>
                <w:sz w:val="15"/>
              </w:rPr>
            </w:pPr>
            <w:r>
              <w:rPr>
                <w:sz w:val="15"/>
              </w:rPr>
              <w:t>136</w:t>
            </w:r>
          </w:p>
        </w:tc>
        <w:tc>
          <w:tcPr>
            <w:tcW w:w="766"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13" w:right="7"/>
              <w:jc w:val="center"/>
              <w:rPr>
                <w:sz w:val="15"/>
              </w:rPr>
            </w:pPr>
            <w:r>
              <w:rPr>
                <w:sz w:val="15"/>
              </w:rPr>
              <w:t>115</w:t>
            </w:r>
          </w:p>
        </w:tc>
        <w:tc>
          <w:tcPr>
            <w:tcW w:w="635"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241"/>
              <w:rPr>
                <w:sz w:val="15"/>
              </w:rPr>
            </w:pPr>
            <w:r>
              <w:rPr>
                <w:sz w:val="15"/>
              </w:rPr>
              <w:t>45</w:t>
            </w:r>
          </w:p>
        </w:tc>
        <w:tc>
          <w:tcPr>
            <w:tcW w:w="504"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right="134"/>
              <w:jc w:val="right"/>
              <w:rPr>
                <w:sz w:val="15"/>
              </w:rPr>
            </w:pPr>
            <w:r>
              <w:rPr>
                <w:sz w:val="15"/>
              </w:rPr>
              <w:t>117</w:t>
            </w:r>
          </w:p>
        </w:tc>
        <w:tc>
          <w:tcPr>
            <w:tcW w:w="736"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right="286"/>
              <w:jc w:val="right"/>
              <w:rPr>
                <w:sz w:val="15"/>
              </w:rPr>
            </w:pPr>
            <w:r>
              <w:rPr>
                <w:sz w:val="15"/>
              </w:rPr>
              <w:t>88</w:t>
            </w:r>
          </w:p>
        </w:tc>
        <w:tc>
          <w:tcPr>
            <w:tcW w:w="645"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right="237"/>
              <w:jc w:val="right"/>
              <w:rPr>
                <w:sz w:val="15"/>
              </w:rPr>
            </w:pPr>
            <w:r>
              <w:rPr>
                <w:sz w:val="15"/>
              </w:rPr>
              <w:t>81</w:t>
            </w:r>
          </w:p>
        </w:tc>
        <w:tc>
          <w:tcPr>
            <w:tcW w:w="645"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110" w:right="101"/>
              <w:jc w:val="center"/>
              <w:rPr>
                <w:sz w:val="15"/>
              </w:rPr>
            </w:pPr>
            <w:r>
              <w:rPr>
                <w:sz w:val="15"/>
              </w:rPr>
              <w:t>27</w:t>
            </w:r>
          </w:p>
        </w:tc>
        <w:tc>
          <w:tcPr>
            <w:tcW w:w="645"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109" w:right="101"/>
              <w:jc w:val="center"/>
              <w:rPr>
                <w:sz w:val="15"/>
              </w:rPr>
            </w:pPr>
            <w:r>
              <w:rPr>
                <w:sz w:val="15"/>
              </w:rPr>
              <w:t>67</w:t>
            </w:r>
          </w:p>
        </w:tc>
        <w:tc>
          <w:tcPr>
            <w:tcW w:w="927" w:type="dxa"/>
            <w:tcBorders>
              <w:top w:val="single" w:sz="12" w:space="0" w:color="000000"/>
              <w:left w:val="single" w:sz="6" w:space="0" w:color="000000"/>
              <w:bottom w:val="single" w:sz="12" w:space="0" w:color="000000"/>
              <w:right w:val="single" w:sz="6" w:space="0" w:color="000000"/>
            </w:tcBorders>
          </w:tcPr>
          <w:p>
            <w:pPr>
              <w:pStyle w:val="TableParagraph"/>
              <w:spacing w:line="158" w:lineRule="exact" w:before="3"/>
              <w:ind w:left="49" w:right="42"/>
              <w:jc w:val="center"/>
              <w:rPr>
                <w:sz w:val="15"/>
              </w:rPr>
            </w:pPr>
            <w:r>
              <w:rPr>
                <w:sz w:val="15"/>
              </w:rPr>
              <w:t>27</w:t>
            </w:r>
          </w:p>
        </w:tc>
        <w:tc>
          <w:tcPr>
            <w:tcW w:w="1103" w:type="dxa"/>
            <w:tcBorders>
              <w:top w:val="single" w:sz="12" w:space="0" w:color="000000"/>
              <w:left w:val="single" w:sz="6" w:space="0" w:color="000000"/>
              <w:bottom w:val="single" w:sz="12" w:space="0" w:color="000000"/>
              <w:right w:val="single" w:sz="12" w:space="0" w:color="000000"/>
            </w:tcBorders>
          </w:tcPr>
          <w:p>
            <w:pPr>
              <w:pStyle w:val="TableParagraph"/>
              <w:spacing w:line="158" w:lineRule="exact" w:before="3"/>
              <w:ind w:left="478"/>
              <w:rPr>
                <w:sz w:val="15"/>
              </w:rPr>
            </w:pPr>
            <w:r>
              <w:rPr>
                <w:sz w:val="15"/>
              </w:rPr>
              <w:t>47</w:t>
            </w:r>
          </w:p>
        </w:tc>
      </w:tr>
      <w:tr>
        <w:trPr>
          <w:trHeight w:val="186" w:hRule="atLeast"/>
        </w:trPr>
        <w:tc>
          <w:tcPr>
            <w:tcW w:w="9439" w:type="dxa"/>
            <w:gridSpan w:val="9"/>
            <w:tcBorders>
              <w:top w:val="single" w:sz="12" w:space="0" w:color="000000"/>
              <w:left w:val="single" w:sz="6" w:space="0" w:color="D3D3D3"/>
              <w:bottom w:val="single" w:sz="4" w:space="0" w:color="D3D3D3"/>
              <w:right w:val="single" w:sz="6" w:space="0" w:color="D3D3D3"/>
            </w:tcBorders>
          </w:tcPr>
          <w:p>
            <w:pPr>
              <w:pStyle w:val="TableParagraph"/>
              <w:spacing w:line="163" w:lineRule="exact" w:before="3"/>
              <w:ind w:left="22"/>
              <w:rPr>
                <w:sz w:val="15"/>
              </w:rPr>
            </w:pPr>
            <w:r>
              <w:rPr>
                <w:sz w:val="15"/>
              </w:rPr>
              <w:t>*SWAPA Category refers to the category in the NRCS Resource Concerns Checklist that most closely corresponds to the question in the RNA survey.</w:t>
            </w:r>
          </w:p>
        </w:tc>
        <w:tc>
          <w:tcPr>
            <w:tcW w:w="645" w:type="dxa"/>
            <w:tcBorders>
              <w:top w:val="single" w:sz="12"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645" w:type="dxa"/>
            <w:tcBorders>
              <w:top w:val="single" w:sz="12"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645" w:type="dxa"/>
            <w:tcBorders>
              <w:top w:val="single" w:sz="12"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927" w:type="dxa"/>
            <w:tcBorders>
              <w:top w:val="single" w:sz="12" w:space="0" w:color="000000"/>
              <w:left w:val="single" w:sz="6" w:space="0" w:color="D3D3D3"/>
              <w:bottom w:val="single" w:sz="4" w:space="0" w:color="D3D3D3"/>
              <w:right w:val="single" w:sz="6" w:space="0" w:color="D3D3D3"/>
            </w:tcBorders>
          </w:tcPr>
          <w:p>
            <w:pPr>
              <w:pStyle w:val="TableParagraph"/>
              <w:rPr>
                <w:rFonts w:ascii="Times New Roman"/>
                <w:sz w:val="12"/>
              </w:rPr>
            </w:pPr>
          </w:p>
        </w:tc>
        <w:tc>
          <w:tcPr>
            <w:tcW w:w="1103" w:type="dxa"/>
            <w:tcBorders>
              <w:top w:val="single" w:sz="12" w:space="0" w:color="000000"/>
              <w:left w:val="single" w:sz="6" w:space="0" w:color="D3D3D3"/>
              <w:bottom w:val="single" w:sz="4" w:space="0" w:color="D3D3D3"/>
              <w:right w:val="single" w:sz="6" w:space="0" w:color="D3D3D3"/>
            </w:tcBorders>
          </w:tcPr>
          <w:p>
            <w:pPr>
              <w:pStyle w:val="TableParagraph"/>
              <w:rPr>
                <w:rFonts w:ascii="Times New Roman"/>
                <w:sz w:val="12"/>
              </w:rPr>
            </w:pPr>
          </w:p>
        </w:tc>
      </w:tr>
    </w:tbl>
    <w:p>
      <w:pPr>
        <w:spacing w:after="0"/>
        <w:rPr>
          <w:rFonts w:ascii="Times New Roman"/>
          <w:sz w:val="12"/>
        </w:rPr>
        <w:sectPr>
          <w:footerReference w:type="default" r:id="rId16"/>
          <w:pgSz w:w="15840" w:h="12240" w:orient="landscape"/>
          <w:pgMar w:footer="817" w:header="0" w:top="1100" w:bottom="1000" w:left="1320" w:right="640"/>
          <w:pgNumType w:start="20"/>
        </w:sectPr>
      </w:pPr>
    </w:p>
    <w:p>
      <w:pPr>
        <w:pStyle w:val="Heading2"/>
        <w:spacing w:before="5"/>
        <w:ind w:left="111"/>
      </w:pPr>
      <w:bookmarkStart w:name="Other Resource Concerns" w:id="44"/>
      <w:bookmarkEnd w:id="44"/>
      <w:r>
        <w:rPr/>
      </w:r>
      <w:bookmarkStart w:name="_bookmark20" w:id="45"/>
      <w:bookmarkEnd w:id="45"/>
      <w:r>
        <w:rPr/>
      </w:r>
      <w:r>
        <w:rPr>
          <w:color w:val="072A75"/>
        </w:rPr>
        <w:t>Other Resource Concerns</w:t>
      </w:r>
    </w:p>
    <w:p>
      <w:pPr>
        <w:spacing w:before="239"/>
        <w:ind w:left="471" w:right="0" w:firstLine="0"/>
        <w:jc w:val="left"/>
        <w:rPr>
          <w:rFonts w:ascii="Arial"/>
          <w:sz w:val="24"/>
        </w:rPr>
      </w:pPr>
      <w:bookmarkStart w:name="Air Quality" w:id="46"/>
      <w:bookmarkEnd w:id="46"/>
      <w:r>
        <w:rPr/>
      </w:r>
      <w:bookmarkStart w:name="_bookmark21" w:id="47"/>
      <w:bookmarkEnd w:id="47"/>
      <w:r>
        <w:rPr/>
      </w:r>
      <w:r>
        <w:rPr>
          <w:rFonts w:ascii="Arial"/>
          <w:color w:val="012539"/>
          <w:sz w:val="24"/>
          <w:u w:val="single" w:color="012539"/>
        </w:rPr>
        <w:t>Air</w:t>
      </w:r>
      <w:r>
        <w:rPr>
          <w:rFonts w:ascii="Arial"/>
          <w:color w:val="012539"/>
          <w:spacing w:val="-5"/>
          <w:sz w:val="24"/>
          <w:u w:val="single" w:color="012539"/>
        </w:rPr>
        <w:t> </w:t>
      </w:r>
      <w:r>
        <w:rPr>
          <w:rFonts w:ascii="Arial"/>
          <w:color w:val="012539"/>
          <w:sz w:val="24"/>
          <w:u w:val="single" w:color="012539"/>
        </w:rPr>
        <w:t>Quality</w:t>
      </w:r>
    </w:p>
    <w:p>
      <w:pPr>
        <w:pStyle w:val="BodyText"/>
        <w:spacing w:line="276" w:lineRule="auto" w:before="43"/>
        <w:ind w:left="110" w:firstLine="361"/>
      </w:pPr>
      <w:r>
        <w:rPr>
          <w:color w:val="072A75"/>
        </w:rPr>
        <w:t>Table 4 shows while air quality was ranked in the top three resource concerns</w:t>
      </w:r>
      <w:r>
        <w:rPr>
          <w:color w:val="072A75"/>
          <w:spacing w:val="-34"/>
        </w:rPr>
        <w:t> </w:t>
      </w:r>
      <w:r>
        <w:rPr>
          <w:color w:val="072A75"/>
        </w:rPr>
        <w:t>by 31% of respondents, no single air quality issue was indicated as a concern by a majority of respondents. This suggests that the air quality concerns are not directly linked to an underlying resource issue in Lincoln County in the minds of the respondents.</w:t>
      </w:r>
    </w:p>
    <w:p>
      <w:pPr>
        <w:pStyle w:val="BodyText"/>
        <w:spacing w:before="5"/>
        <w:rPr>
          <w:sz w:val="35"/>
        </w:rPr>
      </w:pPr>
    </w:p>
    <w:p>
      <w:pPr>
        <w:spacing w:before="0"/>
        <w:ind w:left="471" w:right="0" w:firstLine="0"/>
        <w:jc w:val="left"/>
        <w:rPr>
          <w:rFonts w:ascii="Arial"/>
          <w:sz w:val="24"/>
        </w:rPr>
      </w:pPr>
      <w:bookmarkStart w:name="Fish, Wildlife, and Habitat" w:id="48"/>
      <w:bookmarkEnd w:id="48"/>
      <w:r>
        <w:rPr/>
      </w:r>
      <w:bookmarkStart w:name="_bookmark22" w:id="49"/>
      <w:bookmarkEnd w:id="49"/>
      <w:r>
        <w:rPr/>
      </w:r>
      <w:r>
        <w:rPr>
          <w:rFonts w:ascii="Arial"/>
          <w:color w:val="012539"/>
          <w:sz w:val="24"/>
          <w:u w:val="single" w:color="012539"/>
        </w:rPr>
        <w:t>Fish, Wildlife, and Habitat</w:t>
      </w:r>
    </w:p>
    <w:p>
      <w:pPr>
        <w:pStyle w:val="BodyText"/>
        <w:spacing w:line="276" w:lineRule="auto" w:before="42"/>
        <w:ind w:left="111" w:right="111" w:firstLine="360"/>
      </w:pPr>
      <w:r>
        <w:rPr>
          <w:color w:val="072A75"/>
        </w:rPr>
        <w:t>Table 5 shows that while concern for wildlife habitat was ranked as a top three concern by only 11% of respondents, 87% of respondents expressed concern with at least one fish and wildlife related resource issue. This includes competition from feral horses, which was indicated as a concern by 77% of respondents, including 89% of agriculture producers and 95% of hunters. A majority of respondents (52%) were concerned about by an over-abundance of rodents and other pests. Concerns over feral horses were also voiced frequently in the comment field at the end of the survey. Poor habitat quality, poaching, and habitat fragmentation were also indicated as concerns by a majority of hunters and sightseers seeking</w:t>
      </w:r>
      <w:r>
        <w:rPr>
          <w:color w:val="072A75"/>
          <w:spacing w:val="-17"/>
        </w:rPr>
        <w:t> </w:t>
      </w:r>
      <w:r>
        <w:rPr>
          <w:color w:val="072A75"/>
        </w:rPr>
        <w:t>wildlife.</w:t>
      </w:r>
    </w:p>
    <w:p>
      <w:pPr>
        <w:pStyle w:val="BodyText"/>
        <w:spacing w:line="276" w:lineRule="auto"/>
        <w:ind w:left="111" w:right="231" w:firstLine="360"/>
      </w:pPr>
      <w:r>
        <w:rPr>
          <w:color w:val="072A75"/>
        </w:rPr>
        <w:t>Table 5 also shows that other issues such as inadequate shelter and cover for wildlife, inadequate quantities of water, competition from livestock, and increased human presence affecting animals were not viewed as significant concerns by a majority of respondents.</w:t>
      </w:r>
    </w:p>
    <w:p>
      <w:pPr>
        <w:pStyle w:val="BodyText"/>
        <w:spacing w:before="5"/>
        <w:rPr>
          <w:sz w:val="35"/>
        </w:rPr>
      </w:pPr>
    </w:p>
    <w:p>
      <w:pPr>
        <w:spacing w:before="0"/>
        <w:ind w:left="471" w:right="0" w:firstLine="0"/>
        <w:jc w:val="left"/>
        <w:rPr>
          <w:rFonts w:ascii="Arial"/>
          <w:sz w:val="24"/>
        </w:rPr>
      </w:pPr>
      <w:bookmarkStart w:name="Soil Stability and Erosion" w:id="50"/>
      <w:bookmarkEnd w:id="50"/>
      <w:r>
        <w:rPr/>
      </w:r>
      <w:bookmarkStart w:name="_bookmark23" w:id="51"/>
      <w:bookmarkEnd w:id="51"/>
      <w:r>
        <w:rPr/>
      </w:r>
      <w:r>
        <w:rPr>
          <w:rFonts w:ascii="Arial"/>
          <w:color w:val="012539"/>
          <w:sz w:val="24"/>
          <w:u w:val="single" w:color="012539"/>
        </w:rPr>
        <w:t>Soil Stability and Erosion</w:t>
      </w:r>
    </w:p>
    <w:p>
      <w:pPr>
        <w:pStyle w:val="BodyText"/>
        <w:spacing w:before="43"/>
        <w:ind w:left="471"/>
      </w:pPr>
      <w:r>
        <w:rPr>
          <w:color w:val="072A75"/>
        </w:rPr>
        <w:t>Table 6 shows that 74% of respondents have at least one soil resource concern.</w:t>
      </w:r>
    </w:p>
    <w:p>
      <w:pPr>
        <w:pStyle w:val="BodyText"/>
        <w:spacing w:line="276" w:lineRule="auto" w:before="51"/>
        <w:ind w:left="111" w:right="111"/>
      </w:pPr>
      <w:r>
        <w:rPr>
          <w:color w:val="072A75"/>
        </w:rPr>
        <w:t>Concern about soil damage from flooding is share by 41% of all respondents and 59% of agriculture producers. Streambank erosion was a concern for both fishers (50%) and agricultural producers (40%), the only two groups asked about streambank erosion.</w:t>
      </w:r>
    </w:p>
    <w:p>
      <w:pPr>
        <w:pStyle w:val="BodyText"/>
        <w:spacing w:line="276" w:lineRule="auto"/>
        <w:ind w:left="111" w:right="123" w:firstLine="360"/>
      </w:pPr>
      <w:r>
        <w:rPr>
          <w:color w:val="072A75"/>
        </w:rPr>
        <w:t>Table 6 also shows that excessive dust was not viewed as a significant concern by a majority of respondents. Soil salinity was not viewed as significant concerns</w:t>
      </w:r>
      <w:r>
        <w:rPr>
          <w:color w:val="072A75"/>
          <w:spacing w:val="-38"/>
        </w:rPr>
        <w:t> </w:t>
      </w:r>
      <w:r>
        <w:rPr>
          <w:color w:val="072A75"/>
        </w:rPr>
        <w:t>by a majority of agricultural producers (only agricultural producers were asked about soil</w:t>
      </w:r>
      <w:r>
        <w:rPr>
          <w:color w:val="072A75"/>
          <w:spacing w:val="-2"/>
        </w:rPr>
        <w:t> </w:t>
      </w:r>
      <w:r>
        <w:rPr>
          <w:color w:val="072A75"/>
        </w:rPr>
        <w:t>salinity).</w:t>
      </w:r>
    </w:p>
    <w:p>
      <w:pPr>
        <w:spacing w:after="0" w:line="276" w:lineRule="auto"/>
        <w:sectPr>
          <w:footerReference w:type="default" r:id="rId17"/>
          <w:pgSz w:w="12240" w:h="15840"/>
          <w:pgMar w:footer="817" w:header="0" w:top="1500" w:bottom="1000" w:left="1400" w:right="1080"/>
        </w:sectPr>
      </w:pPr>
    </w:p>
    <w:p>
      <w:pPr>
        <w:spacing w:before="52"/>
        <w:ind w:left="120" w:right="0" w:firstLine="0"/>
        <w:jc w:val="left"/>
        <w:rPr>
          <w:i/>
          <w:sz w:val="18"/>
        </w:rPr>
      </w:pPr>
      <w:r>
        <w:rPr>
          <w:i/>
          <w:color w:val="072A75"/>
          <w:sz w:val="18"/>
        </w:rPr>
        <w:t>Table 4: Air Quality Concerns in the Lincoln County Conservation District</w:t>
      </w:r>
    </w:p>
    <w:p>
      <w:pPr>
        <w:pStyle w:val="BodyText"/>
        <w:spacing w:before="4" w:after="1"/>
        <w:rPr>
          <w:i/>
          <w:sz w:val="16"/>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74"/>
        <w:gridCol w:w="2025"/>
        <w:gridCol w:w="1507"/>
        <w:gridCol w:w="1199"/>
        <w:gridCol w:w="886"/>
        <w:gridCol w:w="821"/>
        <w:gridCol w:w="681"/>
        <w:gridCol w:w="541"/>
        <w:gridCol w:w="789"/>
        <w:gridCol w:w="692"/>
        <w:gridCol w:w="692"/>
        <w:gridCol w:w="692"/>
        <w:gridCol w:w="994"/>
        <w:gridCol w:w="1183"/>
      </w:tblGrid>
      <w:tr>
        <w:trPr>
          <w:trHeight w:val="198" w:hRule="atLeast"/>
        </w:trPr>
        <w:tc>
          <w:tcPr>
            <w:tcW w:w="14376" w:type="dxa"/>
            <w:gridSpan w:val="14"/>
            <w:tcBorders>
              <w:bottom w:val="single" w:sz="12" w:space="0" w:color="000000"/>
              <w:right w:val="single" w:sz="12" w:space="0" w:color="000000"/>
            </w:tcBorders>
          </w:tcPr>
          <w:p>
            <w:pPr>
              <w:pStyle w:val="TableParagraph"/>
              <w:spacing w:line="171" w:lineRule="exact" w:before="7"/>
              <w:ind w:left="5092" w:right="5087"/>
              <w:jc w:val="center"/>
              <w:rPr>
                <w:sz w:val="16"/>
              </w:rPr>
            </w:pPr>
            <w:r>
              <w:rPr>
                <w:sz w:val="16"/>
              </w:rPr>
              <w:t>Air Quality Concerns in the Lincoln County Conservation District</w:t>
            </w:r>
          </w:p>
        </w:tc>
      </w:tr>
      <w:tr>
        <w:trPr>
          <w:trHeight w:val="190" w:hRule="atLeast"/>
        </w:trPr>
        <w:tc>
          <w:tcPr>
            <w:tcW w:w="3699" w:type="dxa"/>
            <w:gridSpan w:val="2"/>
            <w:vMerge w:val="restart"/>
            <w:tcBorders>
              <w:top w:val="single" w:sz="12" w:space="0" w:color="000000"/>
              <w:bottom w:val="single" w:sz="12" w:space="0" w:color="000000"/>
              <w:right w:val="single" w:sz="12" w:space="0" w:color="000000"/>
            </w:tcBorders>
          </w:tcPr>
          <w:p>
            <w:pPr>
              <w:pStyle w:val="TableParagraph"/>
              <w:rPr>
                <w:i/>
                <w:sz w:val="18"/>
              </w:rPr>
            </w:pPr>
          </w:p>
          <w:p>
            <w:pPr>
              <w:pStyle w:val="TableParagraph"/>
              <w:spacing w:before="1"/>
              <w:ind w:left="1212"/>
              <w:rPr>
                <w:sz w:val="16"/>
              </w:rPr>
            </w:pPr>
            <w:r>
              <w:rPr>
                <w:sz w:val="16"/>
              </w:rPr>
              <w:t>Resource Concerns</w:t>
            </w:r>
          </w:p>
        </w:tc>
        <w:tc>
          <w:tcPr>
            <w:tcW w:w="1507" w:type="dxa"/>
            <w:vMerge w:val="restart"/>
            <w:tcBorders>
              <w:top w:val="single" w:sz="12" w:space="0" w:color="000000"/>
              <w:left w:val="single" w:sz="12" w:space="0" w:color="000000"/>
              <w:bottom w:val="single" w:sz="12" w:space="0" w:color="000000"/>
              <w:right w:val="single" w:sz="12" w:space="0" w:color="000000"/>
            </w:tcBorders>
          </w:tcPr>
          <w:p>
            <w:pPr>
              <w:pStyle w:val="TableParagraph"/>
              <w:rPr>
                <w:i/>
                <w:sz w:val="18"/>
              </w:rPr>
            </w:pPr>
          </w:p>
          <w:p>
            <w:pPr>
              <w:pStyle w:val="TableParagraph"/>
              <w:spacing w:before="1"/>
              <w:ind w:left="487"/>
              <w:rPr>
                <w:sz w:val="16"/>
              </w:rPr>
            </w:pPr>
            <w:r>
              <w:rPr>
                <w:sz w:val="16"/>
              </w:rPr>
              <w:t>Statistic</w:t>
            </w:r>
          </w:p>
        </w:tc>
        <w:tc>
          <w:tcPr>
            <w:tcW w:w="9170" w:type="dxa"/>
            <w:gridSpan w:val="11"/>
            <w:tcBorders>
              <w:top w:val="single" w:sz="12" w:space="0" w:color="000000"/>
              <w:left w:val="single" w:sz="12" w:space="0" w:color="000000"/>
            </w:tcBorders>
          </w:tcPr>
          <w:p>
            <w:pPr>
              <w:pStyle w:val="TableParagraph"/>
              <w:spacing w:line="166" w:lineRule="exact" w:before="5"/>
              <w:ind w:left="3785" w:right="3782"/>
              <w:jc w:val="center"/>
              <w:rPr>
                <w:sz w:val="16"/>
              </w:rPr>
            </w:pPr>
            <w:r>
              <w:rPr>
                <w:sz w:val="16"/>
              </w:rPr>
              <w:t>Category of respondent</w:t>
            </w:r>
          </w:p>
        </w:tc>
      </w:tr>
      <w:tr>
        <w:trPr>
          <w:trHeight w:val="411" w:hRule="atLeast"/>
        </w:trPr>
        <w:tc>
          <w:tcPr>
            <w:tcW w:w="3699" w:type="dxa"/>
            <w:gridSpan w:val="2"/>
            <w:vMerge/>
            <w:tcBorders>
              <w:top w:val="nil"/>
              <w:bottom w:val="single" w:sz="12" w:space="0" w:color="000000"/>
              <w:right w:val="single" w:sz="12" w:space="0" w:color="000000"/>
            </w:tcBorders>
          </w:tcPr>
          <w:p>
            <w:pPr>
              <w:rPr>
                <w:sz w:val="2"/>
                <w:szCs w:val="2"/>
              </w:rPr>
            </w:pPr>
          </w:p>
        </w:tc>
        <w:tc>
          <w:tcPr>
            <w:tcW w:w="1507" w:type="dxa"/>
            <w:vMerge/>
            <w:tcBorders>
              <w:top w:val="nil"/>
              <w:left w:val="single" w:sz="12" w:space="0" w:color="000000"/>
              <w:bottom w:val="single" w:sz="12" w:space="0" w:color="000000"/>
              <w:right w:val="single" w:sz="12" w:space="0" w:color="000000"/>
            </w:tcBorders>
          </w:tcPr>
          <w:p>
            <w:pPr>
              <w:rPr>
                <w:sz w:val="2"/>
                <w:szCs w:val="2"/>
              </w:rPr>
            </w:pPr>
          </w:p>
        </w:tc>
        <w:tc>
          <w:tcPr>
            <w:tcW w:w="1199" w:type="dxa"/>
            <w:tcBorders>
              <w:left w:val="single" w:sz="12" w:space="0" w:color="000000"/>
            </w:tcBorders>
          </w:tcPr>
          <w:p>
            <w:pPr>
              <w:pStyle w:val="TableParagraph"/>
              <w:spacing w:before="107"/>
              <w:ind w:left="17" w:right="68"/>
              <w:jc w:val="center"/>
              <w:rPr>
                <w:sz w:val="16"/>
              </w:rPr>
            </w:pPr>
            <w:r>
              <w:rPr>
                <w:sz w:val="16"/>
              </w:rPr>
              <w:t>All Respondents</w:t>
            </w:r>
          </w:p>
        </w:tc>
        <w:tc>
          <w:tcPr>
            <w:tcW w:w="886" w:type="dxa"/>
          </w:tcPr>
          <w:p>
            <w:pPr>
              <w:pStyle w:val="TableParagraph"/>
              <w:spacing w:before="107"/>
              <w:ind w:left="24"/>
              <w:rPr>
                <w:sz w:val="16"/>
              </w:rPr>
            </w:pPr>
            <w:r>
              <w:rPr>
                <w:sz w:val="16"/>
              </w:rPr>
              <w:t>Trail Users</w:t>
            </w:r>
          </w:p>
        </w:tc>
        <w:tc>
          <w:tcPr>
            <w:tcW w:w="821" w:type="dxa"/>
          </w:tcPr>
          <w:p>
            <w:pPr>
              <w:pStyle w:val="TableParagraph"/>
              <w:spacing w:before="107"/>
              <w:ind w:left="17" w:right="82"/>
              <w:jc w:val="center"/>
              <w:rPr>
                <w:sz w:val="16"/>
              </w:rPr>
            </w:pPr>
            <w:r>
              <w:rPr>
                <w:sz w:val="16"/>
              </w:rPr>
              <w:t>Sightseers</w:t>
            </w:r>
          </w:p>
        </w:tc>
        <w:tc>
          <w:tcPr>
            <w:tcW w:w="681" w:type="dxa"/>
          </w:tcPr>
          <w:p>
            <w:pPr>
              <w:pStyle w:val="TableParagraph"/>
              <w:spacing w:line="195" w:lineRule="exact"/>
              <w:ind w:left="23"/>
              <w:rPr>
                <w:sz w:val="16"/>
              </w:rPr>
            </w:pPr>
            <w:r>
              <w:rPr>
                <w:sz w:val="16"/>
              </w:rPr>
              <w:t>Water</w:t>
            </w:r>
          </w:p>
          <w:p>
            <w:pPr>
              <w:pStyle w:val="TableParagraph"/>
              <w:spacing w:line="177" w:lineRule="exact" w:before="20"/>
              <w:ind w:left="23"/>
              <w:rPr>
                <w:sz w:val="16"/>
              </w:rPr>
            </w:pPr>
            <w:r>
              <w:rPr>
                <w:sz w:val="16"/>
              </w:rPr>
              <w:t>sports</w:t>
            </w:r>
          </w:p>
        </w:tc>
        <w:tc>
          <w:tcPr>
            <w:tcW w:w="541" w:type="dxa"/>
          </w:tcPr>
          <w:p>
            <w:pPr>
              <w:pStyle w:val="TableParagraph"/>
              <w:spacing w:before="107"/>
              <w:ind w:right="207"/>
              <w:jc w:val="right"/>
              <w:rPr>
                <w:sz w:val="16"/>
              </w:rPr>
            </w:pPr>
            <w:r>
              <w:rPr>
                <w:sz w:val="16"/>
              </w:rPr>
              <w:t>OHV</w:t>
            </w:r>
          </w:p>
        </w:tc>
        <w:tc>
          <w:tcPr>
            <w:tcW w:w="789" w:type="dxa"/>
          </w:tcPr>
          <w:p>
            <w:pPr>
              <w:pStyle w:val="TableParagraph"/>
              <w:spacing w:line="195" w:lineRule="exact"/>
              <w:ind w:left="22"/>
              <w:rPr>
                <w:sz w:val="16"/>
              </w:rPr>
            </w:pPr>
            <w:r>
              <w:rPr>
                <w:sz w:val="16"/>
              </w:rPr>
              <w:t>Target</w:t>
            </w:r>
          </w:p>
          <w:p>
            <w:pPr>
              <w:pStyle w:val="TableParagraph"/>
              <w:spacing w:line="177" w:lineRule="exact" w:before="20"/>
              <w:ind w:left="22"/>
              <w:rPr>
                <w:sz w:val="16"/>
              </w:rPr>
            </w:pPr>
            <w:r>
              <w:rPr>
                <w:sz w:val="16"/>
              </w:rPr>
              <w:t>shooting</w:t>
            </w:r>
          </w:p>
        </w:tc>
        <w:tc>
          <w:tcPr>
            <w:tcW w:w="692" w:type="dxa"/>
          </w:tcPr>
          <w:p>
            <w:pPr>
              <w:pStyle w:val="TableParagraph"/>
              <w:spacing w:before="107"/>
              <w:ind w:right="176"/>
              <w:jc w:val="right"/>
              <w:rPr>
                <w:sz w:val="16"/>
              </w:rPr>
            </w:pPr>
            <w:r>
              <w:rPr>
                <w:sz w:val="16"/>
              </w:rPr>
              <w:t>Fishing</w:t>
            </w:r>
          </w:p>
        </w:tc>
        <w:tc>
          <w:tcPr>
            <w:tcW w:w="692" w:type="dxa"/>
          </w:tcPr>
          <w:p>
            <w:pPr>
              <w:pStyle w:val="TableParagraph"/>
              <w:spacing w:line="195" w:lineRule="exact"/>
              <w:ind w:left="21"/>
              <w:rPr>
                <w:sz w:val="16"/>
              </w:rPr>
            </w:pPr>
            <w:r>
              <w:rPr>
                <w:sz w:val="16"/>
              </w:rPr>
              <w:t>Rock</w:t>
            </w:r>
          </w:p>
          <w:p>
            <w:pPr>
              <w:pStyle w:val="TableParagraph"/>
              <w:spacing w:line="177" w:lineRule="exact" w:before="20"/>
              <w:ind w:left="21"/>
              <w:rPr>
                <w:sz w:val="16"/>
              </w:rPr>
            </w:pPr>
            <w:r>
              <w:rPr>
                <w:sz w:val="16"/>
              </w:rPr>
              <w:t>Climber</w:t>
            </w:r>
          </w:p>
        </w:tc>
        <w:tc>
          <w:tcPr>
            <w:tcW w:w="692" w:type="dxa"/>
          </w:tcPr>
          <w:p>
            <w:pPr>
              <w:pStyle w:val="TableParagraph"/>
              <w:spacing w:before="107"/>
              <w:ind w:left="8" w:right="111"/>
              <w:jc w:val="center"/>
              <w:rPr>
                <w:sz w:val="16"/>
              </w:rPr>
            </w:pPr>
            <w:r>
              <w:rPr>
                <w:sz w:val="16"/>
              </w:rPr>
              <w:t>Hunting</w:t>
            </w:r>
          </w:p>
        </w:tc>
        <w:tc>
          <w:tcPr>
            <w:tcW w:w="994" w:type="dxa"/>
          </w:tcPr>
          <w:p>
            <w:pPr>
              <w:pStyle w:val="TableParagraph"/>
              <w:spacing w:before="107"/>
              <w:ind w:left="1" w:right="45"/>
              <w:jc w:val="center"/>
              <w:rPr>
                <w:sz w:val="16"/>
              </w:rPr>
            </w:pPr>
            <w:r>
              <w:rPr>
                <w:sz w:val="16"/>
              </w:rPr>
              <w:t>AG Producers</w:t>
            </w:r>
          </w:p>
        </w:tc>
        <w:tc>
          <w:tcPr>
            <w:tcW w:w="1183" w:type="dxa"/>
          </w:tcPr>
          <w:p>
            <w:pPr>
              <w:pStyle w:val="TableParagraph"/>
              <w:spacing w:line="195" w:lineRule="exact"/>
              <w:ind w:left="19"/>
              <w:rPr>
                <w:sz w:val="16"/>
              </w:rPr>
            </w:pPr>
            <w:r>
              <w:rPr>
                <w:sz w:val="16"/>
              </w:rPr>
              <w:t>Involved in AG</w:t>
            </w:r>
          </w:p>
          <w:p>
            <w:pPr>
              <w:pStyle w:val="TableParagraph"/>
              <w:spacing w:line="177" w:lineRule="exact" w:before="20"/>
              <w:ind w:left="19"/>
              <w:rPr>
                <w:sz w:val="16"/>
              </w:rPr>
            </w:pPr>
            <w:r>
              <w:rPr>
                <w:sz w:val="16"/>
              </w:rPr>
              <w:t>(not Production)</w:t>
            </w:r>
          </w:p>
        </w:tc>
      </w:tr>
      <w:tr>
        <w:trPr>
          <w:trHeight w:val="185" w:hRule="atLeast"/>
        </w:trPr>
        <w:tc>
          <w:tcPr>
            <w:tcW w:w="3699" w:type="dxa"/>
            <w:gridSpan w:val="2"/>
            <w:vMerge w:val="restart"/>
            <w:tcBorders>
              <w:top w:val="single" w:sz="12" w:space="0" w:color="000000"/>
              <w:bottom w:val="single" w:sz="12" w:space="0" w:color="000000"/>
              <w:right w:val="single" w:sz="12" w:space="0" w:color="000000"/>
            </w:tcBorders>
          </w:tcPr>
          <w:p>
            <w:pPr>
              <w:pStyle w:val="TableParagraph"/>
              <w:rPr>
                <w:i/>
                <w:sz w:val="16"/>
              </w:rPr>
            </w:pPr>
          </w:p>
          <w:p>
            <w:pPr>
              <w:pStyle w:val="TableParagraph"/>
              <w:spacing w:before="3"/>
              <w:rPr>
                <w:i/>
                <w:sz w:val="19"/>
              </w:rPr>
            </w:pPr>
          </w:p>
          <w:p>
            <w:pPr>
              <w:pStyle w:val="TableParagraph"/>
              <w:ind w:left="1484" w:right="1463"/>
              <w:jc w:val="center"/>
              <w:rPr>
                <w:sz w:val="16"/>
              </w:rPr>
            </w:pPr>
            <w:r>
              <w:rPr>
                <w:sz w:val="16"/>
              </w:rPr>
              <w:t>Air Quality</w:t>
            </w:r>
          </w:p>
        </w:tc>
        <w:tc>
          <w:tcPr>
            <w:tcW w:w="1507" w:type="dxa"/>
            <w:tcBorders>
              <w:top w:val="single" w:sz="12" w:space="0" w:color="000000"/>
              <w:left w:val="single" w:sz="12" w:space="0" w:color="000000"/>
            </w:tcBorders>
          </w:tcPr>
          <w:p>
            <w:pPr>
              <w:pStyle w:val="TableParagraph"/>
              <w:spacing w:line="166" w:lineRule="exact"/>
              <w:ind w:left="66"/>
              <w:rPr>
                <w:sz w:val="16"/>
              </w:rPr>
            </w:pPr>
            <w:r>
              <w:rPr>
                <w:sz w:val="16"/>
              </w:rPr>
              <w:t>Top Ranked Concern</w:t>
            </w:r>
          </w:p>
        </w:tc>
        <w:tc>
          <w:tcPr>
            <w:tcW w:w="1199" w:type="dxa"/>
          </w:tcPr>
          <w:p>
            <w:pPr>
              <w:pStyle w:val="TableParagraph"/>
              <w:spacing w:line="166" w:lineRule="exact"/>
              <w:ind w:left="426" w:right="426"/>
              <w:jc w:val="center"/>
              <w:rPr>
                <w:sz w:val="16"/>
              </w:rPr>
            </w:pPr>
            <w:r>
              <w:rPr>
                <w:sz w:val="16"/>
              </w:rPr>
              <w:t>6%</w:t>
            </w:r>
          </w:p>
        </w:tc>
        <w:tc>
          <w:tcPr>
            <w:tcW w:w="886" w:type="dxa"/>
          </w:tcPr>
          <w:p>
            <w:pPr>
              <w:pStyle w:val="TableParagraph"/>
              <w:spacing w:line="166" w:lineRule="exact"/>
              <w:ind w:left="267" w:right="275"/>
              <w:jc w:val="center"/>
              <w:rPr>
                <w:sz w:val="16"/>
              </w:rPr>
            </w:pPr>
            <w:r>
              <w:rPr>
                <w:sz w:val="16"/>
              </w:rPr>
              <w:t>4%</w:t>
            </w:r>
          </w:p>
        </w:tc>
        <w:tc>
          <w:tcPr>
            <w:tcW w:w="821" w:type="dxa"/>
          </w:tcPr>
          <w:p>
            <w:pPr>
              <w:pStyle w:val="TableParagraph"/>
              <w:spacing w:line="166" w:lineRule="exact"/>
              <w:ind w:left="18" w:right="27"/>
              <w:jc w:val="center"/>
              <w:rPr>
                <w:sz w:val="16"/>
              </w:rPr>
            </w:pPr>
            <w:r>
              <w:rPr>
                <w:sz w:val="16"/>
              </w:rPr>
              <w:t>4%</w:t>
            </w:r>
          </w:p>
        </w:tc>
        <w:tc>
          <w:tcPr>
            <w:tcW w:w="681" w:type="dxa"/>
          </w:tcPr>
          <w:p>
            <w:pPr>
              <w:pStyle w:val="TableParagraph"/>
              <w:spacing w:line="166" w:lineRule="exact"/>
              <w:ind w:left="167" w:right="168"/>
              <w:jc w:val="center"/>
              <w:rPr>
                <w:sz w:val="16"/>
              </w:rPr>
            </w:pPr>
            <w:r>
              <w:rPr>
                <w:sz w:val="16"/>
              </w:rPr>
              <w:t>0%</w:t>
            </w:r>
          </w:p>
        </w:tc>
        <w:tc>
          <w:tcPr>
            <w:tcW w:w="541" w:type="dxa"/>
          </w:tcPr>
          <w:p>
            <w:pPr>
              <w:pStyle w:val="TableParagraph"/>
              <w:spacing w:line="166" w:lineRule="exact"/>
              <w:ind w:right="175"/>
              <w:jc w:val="right"/>
              <w:rPr>
                <w:sz w:val="16"/>
              </w:rPr>
            </w:pPr>
            <w:r>
              <w:rPr>
                <w:sz w:val="16"/>
              </w:rPr>
              <w:t>5%</w:t>
            </w:r>
          </w:p>
        </w:tc>
        <w:tc>
          <w:tcPr>
            <w:tcW w:w="789" w:type="dxa"/>
          </w:tcPr>
          <w:p>
            <w:pPr>
              <w:pStyle w:val="TableParagraph"/>
              <w:spacing w:line="166" w:lineRule="exact"/>
              <w:ind w:left="292"/>
              <w:rPr>
                <w:sz w:val="16"/>
              </w:rPr>
            </w:pPr>
            <w:r>
              <w:rPr>
                <w:sz w:val="16"/>
              </w:rPr>
              <w:t>6%</w:t>
            </w:r>
          </w:p>
        </w:tc>
        <w:tc>
          <w:tcPr>
            <w:tcW w:w="692" w:type="dxa"/>
          </w:tcPr>
          <w:p>
            <w:pPr>
              <w:pStyle w:val="TableParagraph"/>
              <w:spacing w:line="166" w:lineRule="exact"/>
              <w:ind w:right="252"/>
              <w:jc w:val="right"/>
              <w:rPr>
                <w:sz w:val="16"/>
              </w:rPr>
            </w:pPr>
            <w:r>
              <w:rPr>
                <w:sz w:val="16"/>
              </w:rPr>
              <w:t>6%</w:t>
            </w:r>
          </w:p>
        </w:tc>
        <w:tc>
          <w:tcPr>
            <w:tcW w:w="692" w:type="dxa"/>
          </w:tcPr>
          <w:p>
            <w:pPr>
              <w:pStyle w:val="TableParagraph"/>
              <w:spacing w:line="166" w:lineRule="exact"/>
              <w:ind w:left="8" w:right="24"/>
              <w:jc w:val="center"/>
              <w:rPr>
                <w:sz w:val="16"/>
              </w:rPr>
            </w:pPr>
            <w:r>
              <w:rPr>
                <w:sz w:val="16"/>
              </w:rPr>
              <w:t>0%</w:t>
            </w:r>
          </w:p>
        </w:tc>
        <w:tc>
          <w:tcPr>
            <w:tcW w:w="692" w:type="dxa"/>
          </w:tcPr>
          <w:p>
            <w:pPr>
              <w:pStyle w:val="TableParagraph"/>
              <w:spacing w:line="166" w:lineRule="exact"/>
              <w:ind w:left="8" w:right="25"/>
              <w:jc w:val="center"/>
              <w:rPr>
                <w:sz w:val="16"/>
              </w:rPr>
            </w:pPr>
            <w:r>
              <w:rPr>
                <w:sz w:val="16"/>
              </w:rPr>
              <w:t>6%</w:t>
            </w:r>
          </w:p>
        </w:tc>
        <w:tc>
          <w:tcPr>
            <w:tcW w:w="994" w:type="dxa"/>
          </w:tcPr>
          <w:p>
            <w:pPr>
              <w:pStyle w:val="TableParagraph"/>
              <w:spacing w:line="166" w:lineRule="exact"/>
              <w:ind w:left="4" w:right="22"/>
              <w:jc w:val="center"/>
              <w:rPr>
                <w:sz w:val="16"/>
              </w:rPr>
            </w:pPr>
            <w:r>
              <w:rPr>
                <w:sz w:val="16"/>
              </w:rPr>
              <w:t>0%</w:t>
            </w:r>
          </w:p>
        </w:tc>
        <w:tc>
          <w:tcPr>
            <w:tcW w:w="1183" w:type="dxa"/>
            <w:tcBorders>
              <w:right w:val="single" w:sz="12" w:space="0" w:color="000000"/>
            </w:tcBorders>
          </w:tcPr>
          <w:p>
            <w:pPr>
              <w:pStyle w:val="TableParagraph"/>
              <w:spacing w:line="166" w:lineRule="exact"/>
              <w:ind w:left="483"/>
              <w:rPr>
                <w:sz w:val="16"/>
              </w:rPr>
            </w:pPr>
            <w:r>
              <w:rPr>
                <w:sz w:val="16"/>
              </w:rPr>
              <w:t>2%</w:t>
            </w:r>
          </w:p>
        </w:tc>
      </w:tr>
      <w:tr>
        <w:trPr>
          <w:trHeight w:val="401" w:hRule="atLeast"/>
        </w:trPr>
        <w:tc>
          <w:tcPr>
            <w:tcW w:w="3699" w:type="dxa"/>
            <w:gridSpan w:val="2"/>
            <w:vMerge/>
            <w:tcBorders>
              <w:top w:val="nil"/>
              <w:bottom w:val="single" w:sz="12" w:space="0" w:color="000000"/>
              <w:right w:val="single" w:sz="12" w:space="0" w:color="000000"/>
            </w:tcBorders>
          </w:tcPr>
          <w:p>
            <w:pPr>
              <w:rPr>
                <w:sz w:val="2"/>
                <w:szCs w:val="2"/>
              </w:rPr>
            </w:pPr>
          </w:p>
        </w:tc>
        <w:tc>
          <w:tcPr>
            <w:tcW w:w="1507" w:type="dxa"/>
            <w:tcBorders>
              <w:left w:val="single" w:sz="12" w:space="0" w:color="000000"/>
            </w:tcBorders>
          </w:tcPr>
          <w:p>
            <w:pPr>
              <w:pStyle w:val="TableParagraph"/>
              <w:spacing w:line="195" w:lineRule="exact"/>
              <w:ind w:left="131" w:right="133"/>
              <w:jc w:val="center"/>
              <w:rPr>
                <w:sz w:val="16"/>
              </w:rPr>
            </w:pPr>
            <w:r>
              <w:rPr>
                <w:sz w:val="16"/>
              </w:rPr>
              <w:t>Top Three Ranked</w:t>
            </w:r>
          </w:p>
          <w:p>
            <w:pPr>
              <w:pStyle w:val="TableParagraph"/>
              <w:spacing w:line="166" w:lineRule="exact" w:before="20"/>
              <w:ind w:left="131" w:right="132"/>
              <w:jc w:val="center"/>
              <w:rPr>
                <w:sz w:val="16"/>
              </w:rPr>
            </w:pPr>
            <w:r>
              <w:rPr>
                <w:sz w:val="16"/>
              </w:rPr>
              <w:t>Concern</w:t>
            </w:r>
          </w:p>
        </w:tc>
        <w:tc>
          <w:tcPr>
            <w:tcW w:w="1199" w:type="dxa"/>
          </w:tcPr>
          <w:p>
            <w:pPr>
              <w:pStyle w:val="TableParagraph"/>
              <w:spacing w:before="107"/>
              <w:ind w:left="418" w:right="426"/>
              <w:jc w:val="center"/>
              <w:rPr>
                <w:sz w:val="16"/>
              </w:rPr>
            </w:pPr>
            <w:r>
              <w:rPr>
                <w:sz w:val="16"/>
              </w:rPr>
              <w:t>31%</w:t>
            </w:r>
          </w:p>
        </w:tc>
        <w:tc>
          <w:tcPr>
            <w:tcW w:w="886" w:type="dxa"/>
          </w:tcPr>
          <w:p>
            <w:pPr>
              <w:pStyle w:val="TableParagraph"/>
              <w:spacing w:before="107"/>
              <w:ind w:left="275" w:right="275"/>
              <w:jc w:val="center"/>
              <w:rPr>
                <w:sz w:val="16"/>
              </w:rPr>
            </w:pPr>
            <w:r>
              <w:rPr>
                <w:sz w:val="16"/>
              </w:rPr>
              <w:t>31%</w:t>
            </w:r>
          </w:p>
        </w:tc>
        <w:tc>
          <w:tcPr>
            <w:tcW w:w="821" w:type="dxa"/>
          </w:tcPr>
          <w:p>
            <w:pPr>
              <w:pStyle w:val="TableParagraph"/>
              <w:spacing w:before="107"/>
              <w:ind w:left="18" w:right="18"/>
              <w:jc w:val="center"/>
              <w:rPr>
                <w:sz w:val="16"/>
              </w:rPr>
            </w:pPr>
            <w:r>
              <w:rPr>
                <w:sz w:val="16"/>
              </w:rPr>
              <w:t>27%</w:t>
            </w:r>
          </w:p>
        </w:tc>
        <w:tc>
          <w:tcPr>
            <w:tcW w:w="681" w:type="dxa"/>
          </w:tcPr>
          <w:p>
            <w:pPr>
              <w:pStyle w:val="TableParagraph"/>
              <w:spacing w:before="107"/>
              <w:ind w:left="159" w:right="168"/>
              <w:jc w:val="center"/>
              <w:rPr>
                <w:sz w:val="16"/>
              </w:rPr>
            </w:pPr>
            <w:r>
              <w:rPr>
                <w:sz w:val="16"/>
              </w:rPr>
              <w:t>32%</w:t>
            </w:r>
          </w:p>
        </w:tc>
        <w:tc>
          <w:tcPr>
            <w:tcW w:w="541" w:type="dxa"/>
          </w:tcPr>
          <w:p>
            <w:pPr>
              <w:pStyle w:val="TableParagraph"/>
              <w:spacing w:before="107"/>
              <w:ind w:right="131"/>
              <w:jc w:val="right"/>
              <w:rPr>
                <w:sz w:val="16"/>
              </w:rPr>
            </w:pPr>
            <w:r>
              <w:rPr>
                <w:sz w:val="16"/>
              </w:rPr>
              <w:t>31%</w:t>
            </w:r>
          </w:p>
        </w:tc>
        <w:tc>
          <w:tcPr>
            <w:tcW w:w="789" w:type="dxa"/>
          </w:tcPr>
          <w:p>
            <w:pPr>
              <w:pStyle w:val="TableParagraph"/>
              <w:spacing w:before="107"/>
              <w:ind w:left="249"/>
              <w:rPr>
                <w:sz w:val="16"/>
              </w:rPr>
            </w:pPr>
            <w:r>
              <w:rPr>
                <w:sz w:val="16"/>
              </w:rPr>
              <w:t>29%</w:t>
            </w:r>
          </w:p>
        </w:tc>
        <w:tc>
          <w:tcPr>
            <w:tcW w:w="692" w:type="dxa"/>
          </w:tcPr>
          <w:p>
            <w:pPr>
              <w:pStyle w:val="TableParagraph"/>
              <w:spacing w:before="107"/>
              <w:ind w:right="208"/>
              <w:jc w:val="right"/>
              <w:rPr>
                <w:sz w:val="16"/>
              </w:rPr>
            </w:pPr>
            <w:r>
              <w:rPr>
                <w:sz w:val="16"/>
              </w:rPr>
              <w:t>33%</w:t>
            </w:r>
          </w:p>
        </w:tc>
        <w:tc>
          <w:tcPr>
            <w:tcW w:w="692" w:type="dxa"/>
          </w:tcPr>
          <w:p>
            <w:pPr>
              <w:pStyle w:val="TableParagraph"/>
              <w:spacing w:before="107"/>
              <w:ind w:left="8" w:right="12"/>
              <w:jc w:val="center"/>
              <w:rPr>
                <w:sz w:val="16"/>
              </w:rPr>
            </w:pPr>
            <w:r>
              <w:rPr>
                <w:sz w:val="16"/>
              </w:rPr>
              <w:t>27%</w:t>
            </w:r>
          </w:p>
        </w:tc>
        <w:tc>
          <w:tcPr>
            <w:tcW w:w="692" w:type="dxa"/>
          </w:tcPr>
          <w:p>
            <w:pPr>
              <w:pStyle w:val="TableParagraph"/>
              <w:spacing w:before="107"/>
              <w:ind w:left="8" w:right="14"/>
              <w:jc w:val="center"/>
              <w:rPr>
                <w:sz w:val="16"/>
              </w:rPr>
            </w:pPr>
            <w:r>
              <w:rPr>
                <w:sz w:val="16"/>
              </w:rPr>
              <w:t>30%</w:t>
            </w:r>
          </w:p>
        </w:tc>
        <w:tc>
          <w:tcPr>
            <w:tcW w:w="994" w:type="dxa"/>
          </w:tcPr>
          <w:p>
            <w:pPr>
              <w:pStyle w:val="TableParagraph"/>
              <w:spacing w:before="107"/>
              <w:ind w:left="4" w:right="11"/>
              <w:jc w:val="center"/>
              <w:rPr>
                <w:sz w:val="16"/>
              </w:rPr>
            </w:pPr>
            <w:r>
              <w:rPr>
                <w:sz w:val="16"/>
              </w:rPr>
              <w:t>18%</w:t>
            </w:r>
          </w:p>
        </w:tc>
        <w:tc>
          <w:tcPr>
            <w:tcW w:w="1183" w:type="dxa"/>
            <w:tcBorders>
              <w:right w:val="single" w:sz="12" w:space="0" w:color="000000"/>
            </w:tcBorders>
          </w:tcPr>
          <w:p>
            <w:pPr>
              <w:pStyle w:val="TableParagraph"/>
              <w:spacing w:before="107"/>
              <w:ind w:left="451"/>
              <w:rPr>
                <w:sz w:val="16"/>
              </w:rPr>
            </w:pPr>
            <w:r>
              <w:rPr>
                <w:sz w:val="16"/>
              </w:rPr>
              <w:t>23%</w:t>
            </w:r>
          </w:p>
        </w:tc>
      </w:tr>
      <w:tr>
        <w:trPr>
          <w:trHeight w:val="411" w:hRule="atLeast"/>
        </w:trPr>
        <w:tc>
          <w:tcPr>
            <w:tcW w:w="3699" w:type="dxa"/>
            <w:gridSpan w:val="2"/>
            <w:vMerge/>
            <w:tcBorders>
              <w:top w:val="nil"/>
              <w:bottom w:val="single" w:sz="12" w:space="0" w:color="000000"/>
              <w:right w:val="single" w:sz="12" w:space="0" w:color="000000"/>
            </w:tcBorders>
          </w:tcPr>
          <w:p>
            <w:pPr>
              <w:rPr>
                <w:sz w:val="2"/>
                <w:szCs w:val="2"/>
              </w:rPr>
            </w:pPr>
          </w:p>
        </w:tc>
        <w:tc>
          <w:tcPr>
            <w:tcW w:w="1507" w:type="dxa"/>
            <w:tcBorders>
              <w:left w:val="single" w:sz="12" w:space="0" w:color="000000"/>
            </w:tcBorders>
          </w:tcPr>
          <w:p>
            <w:pPr>
              <w:pStyle w:val="TableParagraph"/>
              <w:spacing w:line="195" w:lineRule="exact"/>
              <w:ind w:left="131" w:right="121"/>
              <w:jc w:val="center"/>
              <w:rPr>
                <w:sz w:val="16"/>
              </w:rPr>
            </w:pPr>
            <w:r>
              <w:rPr>
                <w:sz w:val="16"/>
              </w:rPr>
              <w:t>Identified as a</w:t>
            </w:r>
          </w:p>
          <w:p>
            <w:pPr>
              <w:pStyle w:val="TableParagraph"/>
              <w:spacing w:line="177" w:lineRule="exact" w:before="20"/>
              <w:ind w:left="131" w:right="114"/>
              <w:jc w:val="center"/>
              <w:rPr>
                <w:sz w:val="16"/>
              </w:rPr>
            </w:pPr>
            <w:r>
              <w:rPr>
                <w:sz w:val="16"/>
              </w:rPr>
              <w:t>concern</w:t>
            </w:r>
          </w:p>
        </w:tc>
        <w:tc>
          <w:tcPr>
            <w:tcW w:w="1199" w:type="dxa"/>
          </w:tcPr>
          <w:p>
            <w:pPr>
              <w:pStyle w:val="TableParagraph"/>
              <w:spacing w:before="107"/>
              <w:ind w:left="429" w:right="418"/>
              <w:jc w:val="center"/>
              <w:rPr>
                <w:sz w:val="16"/>
              </w:rPr>
            </w:pPr>
            <w:r>
              <w:rPr>
                <w:sz w:val="16"/>
              </w:rPr>
              <w:t>40%</w:t>
            </w:r>
          </w:p>
        </w:tc>
        <w:tc>
          <w:tcPr>
            <w:tcW w:w="886" w:type="dxa"/>
          </w:tcPr>
          <w:p>
            <w:pPr>
              <w:pStyle w:val="TableParagraph"/>
              <w:spacing w:before="107"/>
              <w:ind w:left="275" w:right="275"/>
              <w:jc w:val="center"/>
              <w:rPr>
                <w:sz w:val="16"/>
              </w:rPr>
            </w:pPr>
            <w:r>
              <w:rPr>
                <w:sz w:val="16"/>
              </w:rPr>
              <w:t>42%</w:t>
            </w:r>
          </w:p>
        </w:tc>
        <w:tc>
          <w:tcPr>
            <w:tcW w:w="821" w:type="dxa"/>
          </w:tcPr>
          <w:p>
            <w:pPr>
              <w:pStyle w:val="TableParagraph"/>
              <w:spacing w:before="107"/>
              <w:ind w:left="18" w:right="18"/>
              <w:jc w:val="center"/>
              <w:rPr>
                <w:sz w:val="16"/>
              </w:rPr>
            </w:pPr>
            <w:r>
              <w:rPr>
                <w:sz w:val="16"/>
              </w:rPr>
              <w:t>43%</w:t>
            </w:r>
          </w:p>
        </w:tc>
        <w:tc>
          <w:tcPr>
            <w:tcW w:w="681" w:type="dxa"/>
          </w:tcPr>
          <w:p>
            <w:pPr>
              <w:pStyle w:val="TableParagraph"/>
              <w:spacing w:before="107"/>
              <w:ind w:left="170" w:right="161"/>
              <w:jc w:val="center"/>
              <w:rPr>
                <w:sz w:val="16"/>
              </w:rPr>
            </w:pPr>
            <w:r>
              <w:rPr>
                <w:sz w:val="16"/>
              </w:rPr>
              <w:t>45%</w:t>
            </w:r>
          </w:p>
        </w:tc>
        <w:tc>
          <w:tcPr>
            <w:tcW w:w="541" w:type="dxa"/>
          </w:tcPr>
          <w:p>
            <w:pPr>
              <w:pStyle w:val="TableParagraph"/>
              <w:spacing w:before="107"/>
              <w:ind w:right="131"/>
              <w:jc w:val="right"/>
              <w:rPr>
                <w:sz w:val="16"/>
              </w:rPr>
            </w:pPr>
            <w:r>
              <w:rPr>
                <w:sz w:val="16"/>
              </w:rPr>
              <w:t>36%</w:t>
            </w:r>
          </w:p>
        </w:tc>
        <w:tc>
          <w:tcPr>
            <w:tcW w:w="789" w:type="dxa"/>
          </w:tcPr>
          <w:p>
            <w:pPr>
              <w:pStyle w:val="TableParagraph"/>
              <w:spacing w:before="107"/>
              <w:ind w:left="259"/>
              <w:rPr>
                <w:sz w:val="16"/>
              </w:rPr>
            </w:pPr>
            <w:r>
              <w:rPr>
                <w:sz w:val="16"/>
              </w:rPr>
              <w:t>30%</w:t>
            </w:r>
          </w:p>
        </w:tc>
        <w:tc>
          <w:tcPr>
            <w:tcW w:w="692" w:type="dxa"/>
          </w:tcPr>
          <w:p>
            <w:pPr>
              <w:pStyle w:val="TableParagraph"/>
              <w:spacing w:before="107"/>
              <w:ind w:right="209"/>
              <w:jc w:val="right"/>
              <w:rPr>
                <w:sz w:val="16"/>
              </w:rPr>
            </w:pPr>
            <w:r>
              <w:rPr>
                <w:sz w:val="16"/>
              </w:rPr>
              <w:t>38%</w:t>
            </w:r>
          </w:p>
        </w:tc>
        <w:tc>
          <w:tcPr>
            <w:tcW w:w="692" w:type="dxa"/>
          </w:tcPr>
          <w:p>
            <w:pPr>
              <w:pStyle w:val="TableParagraph"/>
              <w:spacing w:before="107"/>
              <w:ind w:left="8" w:right="13"/>
              <w:jc w:val="center"/>
              <w:rPr>
                <w:sz w:val="16"/>
              </w:rPr>
            </w:pPr>
            <w:r>
              <w:rPr>
                <w:sz w:val="16"/>
              </w:rPr>
              <w:t>50%</w:t>
            </w:r>
          </w:p>
        </w:tc>
        <w:tc>
          <w:tcPr>
            <w:tcW w:w="692" w:type="dxa"/>
          </w:tcPr>
          <w:p>
            <w:pPr>
              <w:pStyle w:val="TableParagraph"/>
              <w:spacing w:before="107"/>
              <w:ind w:left="8" w:right="14"/>
              <w:jc w:val="center"/>
              <w:rPr>
                <w:sz w:val="16"/>
              </w:rPr>
            </w:pPr>
            <w:r>
              <w:rPr>
                <w:sz w:val="16"/>
              </w:rPr>
              <w:t>33%</w:t>
            </w:r>
          </w:p>
        </w:tc>
        <w:tc>
          <w:tcPr>
            <w:tcW w:w="994" w:type="dxa"/>
          </w:tcPr>
          <w:p>
            <w:pPr>
              <w:pStyle w:val="TableParagraph"/>
              <w:spacing w:before="107"/>
              <w:ind w:left="4" w:right="11"/>
              <w:jc w:val="center"/>
              <w:rPr>
                <w:sz w:val="16"/>
              </w:rPr>
            </w:pPr>
            <w:r>
              <w:rPr>
                <w:sz w:val="16"/>
              </w:rPr>
              <w:t>32%</w:t>
            </w:r>
          </w:p>
        </w:tc>
        <w:tc>
          <w:tcPr>
            <w:tcW w:w="1183" w:type="dxa"/>
            <w:tcBorders>
              <w:right w:val="single" w:sz="12" w:space="0" w:color="000000"/>
            </w:tcBorders>
          </w:tcPr>
          <w:p>
            <w:pPr>
              <w:pStyle w:val="TableParagraph"/>
              <w:spacing w:before="107"/>
              <w:ind w:left="451"/>
              <w:rPr>
                <w:sz w:val="16"/>
              </w:rPr>
            </w:pPr>
            <w:r>
              <w:rPr>
                <w:sz w:val="16"/>
              </w:rPr>
              <w:t>33%</w:t>
            </w:r>
          </w:p>
        </w:tc>
      </w:tr>
      <w:tr>
        <w:trPr>
          <w:trHeight w:val="196" w:hRule="atLeast"/>
        </w:trPr>
        <w:tc>
          <w:tcPr>
            <w:tcW w:w="1674" w:type="dxa"/>
            <w:tcBorders>
              <w:top w:val="single" w:sz="12" w:space="0" w:color="000000"/>
              <w:bottom w:val="single" w:sz="12" w:space="0" w:color="000000"/>
              <w:right w:val="single" w:sz="12" w:space="0" w:color="000000"/>
            </w:tcBorders>
          </w:tcPr>
          <w:p>
            <w:pPr>
              <w:pStyle w:val="TableParagraph"/>
              <w:spacing w:line="176" w:lineRule="exact"/>
              <w:ind w:left="24"/>
              <w:rPr>
                <w:b/>
                <w:sz w:val="16"/>
              </w:rPr>
            </w:pPr>
            <w:r>
              <w:rPr>
                <w:b/>
                <w:sz w:val="16"/>
              </w:rPr>
              <w:t>SWAPA Category*</w:t>
            </w:r>
          </w:p>
        </w:tc>
        <w:tc>
          <w:tcPr>
            <w:tcW w:w="2025" w:type="dxa"/>
            <w:tcBorders>
              <w:top w:val="single" w:sz="12" w:space="0" w:color="000000"/>
              <w:left w:val="single" w:sz="12" w:space="0" w:color="000000"/>
              <w:bottom w:val="single" w:sz="12" w:space="0" w:color="000000"/>
              <w:right w:val="single" w:sz="12" w:space="0" w:color="000000"/>
            </w:tcBorders>
          </w:tcPr>
          <w:p>
            <w:pPr>
              <w:pStyle w:val="TableParagraph"/>
              <w:spacing w:line="176" w:lineRule="exact"/>
              <w:ind w:left="17"/>
              <w:rPr>
                <w:b/>
                <w:sz w:val="16"/>
              </w:rPr>
            </w:pPr>
            <w:r>
              <w:rPr>
                <w:b/>
                <w:sz w:val="16"/>
              </w:rPr>
              <w:t>Survey Question</w:t>
            </w:r>
          </w:p>
        </w:tc>
        <w:tc>
          <w:tcPr>
            <w:tcW w:w="1507" w:type="dxa"/>
            <w:tcBorders>
              <w:left w:val="single" w:sz="12" w:space="0" w:color="000000"/>
            </w:tcBorders>
            <w:shd w:val="clear" w:color="auto" w:fill="A6A6A6"/>
          </w:tcPr>
          <w:p>
            <w:pPr>
              <w:pStyle w:val="TableParagraph"/>
              <w:rPr>
                <w:rFonts w:ascii="Times New Roman"/>
                <w:sz w:val="12"/>
              </w:rPr>
            </w:pPr>
          </w:p>
        </w:tc>
        <w:tc>
          <w:tcPr>
            <w:tcW w:w="1199" w:type="dxa"/>
            <w:shd w:val="clear" w:color="auto" w:fill="A6A6A6"/>
          </w:tcPr>
          <w:p>
            <w:pPr>
              <w:pStyle w:val="TableParagraph"/>
              <w:rPr>
                <w:rFonts w:ascii="Times New Roman"/>
                <w:sz w:val="12"/>
              </w:rPr>
            </w:pPr>
          </w:p>
        </w:tc>
        <w:tc>
          <w:tcPr>
            <w:tcW w:w="886" w:type="dxa"/>
            <w:shd w:val="clear" w:color="auto" w:fill="A6A6A6"/>
          </w:tcPr>
          <w:p>
            <w:pPr>
              <w:pStyle w:val="TableParagraph"/>
              <w:rPr>
                <w:rFonts w:ascii="Times New Roman"/>
                <w:sz w:val="12"/>
              </w:rPr>
            </w:pPr>
          </w:p>
        </w:tc>
        <w:tc>
          <w:tcPr>
            <w:tcW w:w="821" w:type="dxa"/>
            <w:shd w:val="clear" w:color="auto" w:fill="A6A6A6"/>
          </w:tcPr>
          <w:p>
            <w:pPr>
              <w:pStyle w:val="TableParagraph"/>
              <w:rPr>
                <w:rFonts w:ascii="Times New Roman"/>
                <w:sz w:val="12"/>
              </w:rPr>
            </w:pPr>
          </w:p>
        </w:tc>
        <w:tc>
          <w:tcPr>
            <w:tcW w:w="681" w:type="dxa"/>
            <w:shd w:val="clear" w:color="auto" w:fill="A6A6A6"/>
          </w:tcPr>
          <w:p>
            <w:pPr>
              <w:pStyle w:val="TableParagraph"/>
              <w:rPr>
                <w:rFonts w:ascii="Times New Roman"/>
                <w:sz w:val="12"/>
              </w:rPr>
            </w:pPr>
          </w:p>
        </w:tc>
        <w:tc>
          <w:tcPr>
            <w:tcW w:w="541" w:type="dxa"/>
            <w:shd w:val="clear" w:color="auto" w:fill="A6A6A6"/>
          </w:tcPr>
          <w:p>
            <w:pPr>
              <w:pStyle w:val="TableParagraph"/>
              <w:rPr>
                <w:rFonts w:ascii="Times New Roman"/>
                <w:sz w:val="12"/>
              </w:rPr>
            </w:pPr>
          </w:p>
        </w:tc>
        <w:tc>
          <w:tcPr>
            <w:tcW w:w="789"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994" w:type="dxa"/>
            <w:shd w:val="clear" w:color="auto" w:fill="A6A6A6"/>
          </w:tcPr>
          <w:p>
            <w:pPr>
              <w:pStyle w:val="TableParagraph"/>
              <w:rPr>
                <w:rFonts w:ascii="Times New Roman"/>
                <w:sz w:val="12"/>
              </w:rPr>
            </w:pPr>
          </w:p>
        </w:tc>
        <w:tc>
          <w:tcPr>
            <w:tcW w:w="1183" w:type="dxa"/>
            <w:shd w:val="clear" w:color="auto" w:fill="A6A6A6"/>
          </w:tcPr>
          <w:p>
            <w:pPr>
              <w:pStyle w:val="TableParagraph"/>
              <w:rPr>
                <w:rFonts w:ascii="Times New Roman"/>
                <w:sz w:val="12"/>
              </w:rPr>
            </w:pPr>
          </w:p>
        </w:tc>
      </w:tr>
      <w:tr>
        <w:trPr>
          <w:trHeight w:val="271" w:hRule="atLeast"/>
        </w:trPr>
        <w:tc>
          <w:tcPr>
            <w:tcW w:w="1674" w:type="dxa"/>
            <w:vMerge w:val="restart"/>
            <w:tcBorders>
              <w:top w:val="single" w:sz="12" w:space="0" w:color="000000"/>
            </w:tcBorders>
          </w:tcPr>
          <w:p>
            <w:pPr>
              <w:pStyle w:val="TableParagraph"/>
              <w:spacing w:before="1"/>
              <w:rPr>
                <w:i/>
                <w:sz w:val="14"/>
              </w:rPr>
            </w:pPr>
          </w:p>
          <w:p>
            <w:pPr>
              <w:pStyle w:val="TableParagraph"/>
              <w:spacing w:line="264" w:lineRule="auto"/>
              <w:ind w:left="24"/>
              <w:rPr>
                <w:sz w:val="16"/>
              </w:rPr>
            </w:pPr>
            <w:r>
              <w:rPr>
                <w:sz w:val="16"/>
              </w:rPr>
              <w:t>Excessive Greenhouse Gas, PM 2.5</w:t>
            </w:r>
          </w:p>
        </w:tc>
        <w:tc>
          <w:tcPr>
            <w:tcW w:w="2025" w:type="dxa"/>
            <w:tcBorders>
              <w:top w:val="single" w:sz="12" w:space="0" w:color="000000"/>
            </w:tcBorders>
          </w:tcPr>
          <w:p>
            <w:pPr>
              <w:pStyle w:val="TableParagraph"/>
              <w:spacing w:before="42"/>
              <w:ind w:left="24"/>
              <w:rPr>
                <w:sz w:val="16"/>
              </w:rPr>
            </w:pPr>
            <w:r>
              <w:rPr>
                <w:sz w:val="16"/>
              </w:rPr>
              <w:t>Industrial air pollution</w:t>
            </w:r>
          </w:p>
        </w:tc>
        <w:tc>
          <w:tcPr>
            <w:tcW w:w="1507" w:type="dxa"/>
            <w:vMerge w:val="restart"/>
            <w:tcBorders>
              <w:bottom w:val="single" w:sz="12" w:space="0" w:color="000000"/>
            </w:tcBorders>
          </w:tcPr>
          <w:p>
            <w:pPr>
              <w:pStyle w:val="TableParagraph"/>
              <w:rPr>
                <w:i/>
                <w:sz w:val="16"/>
              </w:rPr>
            </w:pPr>
          </w:p>
          <w:p>
            <w:pPr>
              <w:pStyle w:val="TableParagraph"/>
              <w:spacing w:line="264" w:lineRule="auto" w:before="138"/>
              <w:ind w:left="41" w:right="35" w:firstLine="7"/>
              <w:jc w:val="center"/>
              <w:rPr>
                <w:sz w:val="16"/>
              </w:rPr>
            </w:pPr>
            <w:r>
              <w:rPr>
                <w:sz w:val="16"/>
              </w:rPr>
              <w:t>Percent of respondents identifying the category as a concern</w:t>
            </w:r>
          </w:p>
        </w:tc>
        <w:tc>
          <w:tcPr>
            <w:tcW w:w="1199" w:type="dxa"/>
          </w:tcPr>
          <w:p>
            <w:pPr>
              <w:pStyle w:val="TableParagraph"/>
              <w:spacing w:before="42"/>
              <w:ind w:left="426" w:right="426"/>
              <w:jc w:val="center"/>
              <w:rPr>
                <w:sz w:val="16"/>
              </w:rPr>
            </w:pPr>
            <w:r>
              <w:rPr>
                <w:sz w:val="16"/>
              </w:rPr>
              <w:t>6%</w:t>
            </w:r>
          </w:p>
        </w:tc>
        <w:tc>
          <w:tcPr>
            <w:tcW w:w="886" w:type="dxa"/>
          </w:tcPr>
          <w:p>
            <w:pPr>
              <w:pStyle w:val="TableParagraph"/>
              <w:spacing w:before="42"/>
              <w:ind w:left="277" w:right="267"/>
              <w:jc w:val="center"/>
              <w:rPr>
                <w:sz w:val="16"/>
              </w:rPr>
            </w:pPr>
            <w:r>
              <w:rPr>
                <w:sz w:val="16"/>
              </w:rPr>
              <w:t>6%</w:t>
            </w:r>
          </w:p>
        </w:tc>
        <w:tc>
          <w:tcPr>
            <w:tcW w:w="821" w:type="dxa"/>
          </w:tcPr>
          <w:p>
            <w:pPr>
              <w:pStyle w:val="TableParagraph"/>
              <w:spacing w:before="42"/>
              <w:ind w:left="18" w:right="8"/>
              <w:jc w:val="center"/>
              <w:rPr>
                <w:sz w:val="16"/>
              </w:rPr>
            </w:pPr>
            <w:r>
              <w:rPr>
                <w:sz w:val="16"/>
              </w:rPr>
              <w:t>8%</w:t>
            </w:r>
          </w:p>
        </w:tc>
        <w:tc>
          <w:tcPr>
            <w:tcW w:w="681" w:type="dxa"/>
          </w:tcPr>
          <w:p>
            <w:pPr>
              <w:pStyle w:val="TableParagraph"/>
              <w:spacing w:before="42"/>
              <w:ind w:left="167" w:right="168"/>
              <w:jc w:val="center"/>
              <w:rPr>
                <w:sz w:val="16"/>
              </w:rPr>
            </w:pPr>
            <w:r>
              <w:rPr>
                <w:sz w:val="16"/>
              </w:rPr>
              <w:t>4%</w:t>
            </w:r>
          </w:p>
        </w:tc>
        <w:tc>
          <w:tcPr>
            <w:tcW w:w="541" w:type="dxa"/>
          </w:tcPr>
          <w:p>
            <w:pPr>
              <w:pStyle w:val="TableParagraph"/>
              <w:spacing w:before="42"/>
              <w:ind w:right="164"/>
              <w:jc w:val="right"/>
              <w:rPr>
                <w:sz w:val="16"/>
              </w:rPr>
            </w:pPr>
            <w:r>
              <w:rPr>
                <w:sz w:val="16"/>
              </w:rPr>
              <w:t>5%</w:t>
            </w:r>
          </w:p>
        </w:tc>
        <w:tc>
          <w:tcPr>
            <w:tcW w:w="789" w:type="dxa"/>
          </w:tcPr>
          <w:p>
            <w:pPr>
              <w:pStyle w:val="TableParagraph"/>
              <w:spacing w:before="42"/>
              <w:ind w:left="292"/>
              <w:rPr>
                <w:sz w:val="16"/>
              </w:rPr>
            </w:pPr>
            <w:r>
              <w:rPr>
                <w:sz w:val="16"/>
              </w:rPr>
              <w:t>6%</w:t>
            </w:r>
          </w:p>
        </w:tc>
        <w:tc>
          <w:tcPr>
            <w:tcW w:w="692" w:type="dxa"/>
          </w:tcPr>
          <w:p>
            <w:pPr>
              <w:pStyle w:val="TableParagraph"/>
              <w:spacing w:before="42"/>
              <w:ind w:right="241"/>
              <w:jc w:val="right"/>
              <w:rPr>
                <w:sz w:val="16"/>
              </w:rPr>
            </w:pPr>
            <w:r>
              <w:rPr>
                <w:sz w:val="16"/>
              </w:rPr>
              <w:t>6%</w:t>
            </w:r>
          </w:p>
        </w:tc>
        <w:tc>
          <w:tcPr>
            <w:tcW w:w="692" w:type="dxa"/>
          </w:tcPr>
          <w:p>
            <w:pPr>
              <w:pStyle w:val="TableParagraph"/>
              <w:spacing w:before="42"/>
              <w:ind w:left="8" w:right="12"/>
              <w:jc w:val="center"/>
              <w:rPr>
                <w:sz w:val="16"/>
              </w:rPr>
            </w:pPr>
            <w:r>
              <w:rPr>
                <w:sz w:val="16"/>
              </w:rPr>
              <w:t>11%</w:t>
            </w:r>
          </w:p>
        </w:tc>
        <w:tc>
          <w:tcPr>
            <w:tcW w:w="692" w:type="dxa"/>
          </w:tcPr>
          <w:p>
            <w:pPr>
              <w:pStyle w:val="TableParagraph"/>
              <w:spacing w:before="42"/>
              <w:ind w:left="8" w:right="6"/>
              <w:jc w:val="center"/>
              <w:rPr>
                <w:sz w:val="16"/>
              </w:rPr>
            </w:pPr>
            <w:r>
              <w:rPr>
                <w:sz w:val="16"/>
              </w:rPr>
              <w:t>4%</w:t>
            </w:r>
          </w:p>
        </w:tc>
        <w:tc>
          <w:tcPr>
            <w:tcW w:w="994" w:type="dxa"/>
          </w:tcPr>
          <w:p>
            <w:pPr>
              <w:pStyle w:val="TableParagraph"/>
              <w:spacing w:before="42"/>
              <w:ind w:left="4" w:right="4"/>
              <w:jc w:val="center"/>
              <w:rPr>
                <w:sz w:val="16"/>
              </w:rPr>
            </w:pPr>
            <w:r>
              <w:rPr>
                <w:sz w:val="16"/>
              </w:rPr>
              <w:t>4%</w:t>
            </w:r>
          </w:p>
        </w:tc>
        <w:tc>
          <w:tcPr>
            <w:tcW w:w="1183" w:type="dxa"/>
          </w:tcPr>
          <w:p>
            <w:pPr>
              <w:pStyle w:val="TableParagraph"/>
              <w:spacing w:before="42"/>
              <w:ind w:left="494"/>
              <w:rPr>
                <w:sz w:val="16"/>
              </w:rPr>
            </w:pPr>
            <w:r>
              <w:rPr>
                <w:sz w:val="16"/>
              </w:rPr>
              <w:t>7%</w:t>
            </w:r>
          </w:p>
        </w:tc>
      </w:tr>
      <w:tr>
        <w:trPr>
          <w:trHeight w:val="185" w:hRule="atLeast"/>
        </w:trPr>
        <w:tc>
          <w:tcPr>
            <w:tcW w:w="1674" w:type="dxa"/>
            <w:vMerge/>
            <w:tcBorders>
              <w:top w:val="nil"/>
            </w:tcBorders>
          </w:tcPr>
          <w:p>
            <w:pPr>
              <w:rPr>
                <w:sz w:val="2"/>
                <w:szCs w:val="2"/>
              </w:rPr>
            </w:pPr>
          </w:p>
        </w:tc>
        <w:tc>
          <w:tcPr>
            <w:tcW w:w="2025" w:type="dxa"/>
          </w:tcPr>
          <w:p>
            <w:pPr>
              <w:pStyle w:val="TableParagraph"/>
              <w:spacing w:line="166" w:lineRule="exact"/>
              <w:ind w:left="24"/>
              <w:rPr>
                <w:sz w:val="16"/>
              </w:rPr>
            </w:pPr>
            <w:r>
              <w:rPr>
                <w:sz w:val="16"/>
              </w:rPr>
              <w:t>Vehicle exhaust</w:t>
            </w:r>
          </w:p>
        </w:tc>
        <w:tc>
          <w:tcPr>
            <w:tcW w:w="1507" w:type="dxa"/>
            <w:vMerge/>
            <w:tcBorders>
              <w:top w:val="nil"/>
              <w:bottom w:val="single" w:sz="12" w:space="0" w:color="000000"/>
            </w:tcBorders>
          </w:tcPr>
          <w:p>
            <w:pPr>
              <w:rPr>
                <w:sz w:val="2"/>
                <w:szCs w:val="2"/>
              </w:rPr>
            </w:pPr>
          </w:p>
        </w:tc>
        <w:tc>
          <w:tcPr>
            <w:tcW w:w="1199" w:type="dxa"/>
          </w:tcPr>
          <w:p>
            <w:pPr>
              <w:pStyle w:val="TableParagraph"/>
              <w:spacing w:line="166" w:lineRule="exact"/>
              <w:ind w:left="426" w:right="426"/>
              <w:jc w:val="center"/>
              <w:rPr>
                <w:sz w:val="16"/>
              </w:rPr>
            </w:pPr>
            <w:r>
              <w:rPr>
                <w:sz w:val="16"/>
              </w:rPr>
              <w:t>5%</w:t>
            </w:r>
          </w:p>
        </w:tc>
        <w:tc>
          <w:tcPr>
            <w:tcW w:w="886" w:type="dxa"/>
          </w:tcPr>
          <w:p>
            <w:pPr>
              <w:pStyle w:val="TableParagraph"/>
              <w:spacing w:line="166" w:lineRule="exact"/>
              <w:ind w:left="277" w:right="267"/>
              <w:jc w:val="center"/>
              <w:rPr>
                <w:sz w:val="16"/>
              </w:rPr>
            </w:pPr>
            <w:r>
              <w:rPr>
                <w:sz w:val="16"/>
              </w:rPr>
              <w:t>4%</w:t>
            </w:r>
          </w:p>
        </w:tc>
        <w:tc>
          <w:tcPr>
            <w:tcW w:w="821" w:type="dxa"/>
          </w:tcPr>
          <w:p>
            <w:pPr>
              <w:pStyle w:val="TableParagraph"/>
              <w:spacing w:line="166" w:lineRule="exact"/>
              <w:ind w:left="18" w:right="8"/>
              <w:jc w:val="center"/>
              <w:rPr>
                <w:sz w:val="16"/>
              </w:rPr>
            </w:pPr>
            <w:r>
              <w:rPr>
                <w:sz w:val="16"/>
              </w:rPr>
              <w:t>6%</w:t>
            </w:r>
          </w:p>
        </w:tc>
        <w:tc>
          <w:tcPr>
            <w:tcW w:w="681" w:type="dxa"/>
          </w:tcPr>
          <w:p>
            <w:pPr>
              <w:pStyle w:val="TableParagraph"/>
              <w:spacing w:line="166" w:lineRule="exact"/>
              <w:ind w:left="167" w:right="168"/>
              <w:jc w:val="center"/>
              <w:rPr>
                <w:sz w:val="16"/>
              </w:rPr>
            </w:pPr>
            <w:r>
              <w:rPr>
                <w:sz w:val="16"/>
              </w:rPr>
              <w:t>4%</w:t>
            </w:r>
          </w:p>
        </w:tc>
        <w:tc>
          <w:tcPr>
            <w:tcW w:w="541" w:type="dxa"/>
          </w:tcPr>
          <w:p>
            <w:pPr>
              <w:pStyle w:val="TableParagraph"/>
              <w:spacing w:line="166" w:lineRule="exact"/>
              <w:ind w:right="164"/>
              <w:jc w:val="right"/>
              <w:rPr>
                <w:sz w:val="16"/>
              </w:rPr>
            </w:pPr>
            <w:r>
              <w:rPr>
                <w:sz w:val="16"/>
              </w:rPr>
              <w:t>2%</w:t>
            </w:r>
          </w:p>
        </w:tc>
        <w:tc>
          <w:tcPr>
            <w:tcW w:w="789" w:type="dxa"/>
          </w:tcPr>
          <w:p>
            <w:pPr>
              <w:pStyle w:val="TableParagraph"/>
              <w:spacing w:line="166" w:lineRule="exact"/>
              <w:ind w:left="292"/>
              <w:rPr>
                <w:sz w:val="16"/>
              </w:rPr>
            </w:pPr>
            <w:r>
              <w:rPr>
                <w:sz w:val="16"/>
              </w:rPr>
              <w:t>1%</w:t>
            </w:r>
          </w:p>
        </w:tc>
        <w:tc>
          <w:tcPr>
            <w:tcW w:w="692" w:type="dxa"/>
          </w:tcPr>
          <w:p>
            <w:pPr>
              <w:pStyle w:val="TableParagraph"/>
              <w:spacing w:line="166" w:lineRule="exact"/>
              <w:ind w:right="241"/>
              <w:jc w:val="right"/>
              <w:rPr>
                <w:sz w:val="16"/>
              </w:rPr>
            </w:pPr>
            <w:r>
              <w:rPr>
                <w:sz w:val="16"/>
              </w:rPr>
              <w:t>4%</w:t>
            </w:r>
          </w:p>
        </w:tc>
        <w:tc>
          <w:tcPr>
            <w:tcW w:w="692" w:type="dxa"/>
          </w:tcPr>
          <w:p>
            <w:pPr>
              <w:pStyle w:val="TableParagraph"/>
              <w:spacing w:line="166" w:lineRule="exact"/>
              <w:ind w:left="8" w:right="5"/>
              <w:jc w:val="center"/>
              <w:rPr>
                <w:sz w:val="16"/>
              </w:rPr>
            </w:pPr>
            <w:r>
              <w:rPr>
                <w:sz w:val="16"/>
              </w:rPr>
              <w:t>4%</w:t>
            </w:r>
          </w:p>
        </w:tc>
        <w:tc>
          <w:tcPr>
            <w:tcW w:w="692" w:type="dxa"/>
          </w:tcPr>
          <w:p>
            <w:pPr>
              <w:pStyle w:val="TableParagraph"/>
              <w:spacing w:line="166" w:lineRule="exact"/>
              <w:ind w:left="8" w:right="6"/>
              <w:jc w:val="center"/>
              <w:rPr>
                <w:sz w:val="16"/>
              </w:rPr>
            </w:pPr>
            <w:r>
              <w:rPr>
                <w:sz w:val="16"/>
              </w:rPr>
              <w:t>0%</w:t>
            </w:r>
          </w:p>
        </w:tc>
        <w:tc>
          <w:tcPr>
            <w:tcW w:w="994" w:type="dxa"/>
          </w:tcPr>
          <w:p>
            <w:pPr>
              <w:pStyle w:val="TableParagraph"/>
              <w:spacing w:line="166" w:lineRule="exact"/>
              <w:ind w:left="4" w:right="3"/>
              <w:jc w:val="center"/>
              <w:rPr>
                <w:sz w:val="16"/>
              </w:rPr>
            </w:pPr>
            <w:r>
              <w:rPr>
                <w:sz w:val="16"/>
              </w:rPr>
              <w:t>0%</w:t>
            </w:r>
          </w:p>
        </w:tc>
        <w:tc>
          <w:tcPr>
            <w:tcW w:w="1183" w:type="dxa"/>
          </w:tcPr>
          <w:p>
            <w:pPr>
              <w:pStyle w:val="TableParagraph"/>
              <w:spacing w:line="166" w:lineRule="exact"/>
              <w:ind w:left="494"/>
              <w:rPr>
                <w:sz w:val="16"/>
              </w:rPr>
            </w:pPr>
            <w:r>
              <w:rPr>
                <w:sz w:val="16"/>
              </w:rPr>
              <w:t>0%</w:t>
            </w:r>
          </w:p>
        </w:tc>
      </w:tr>
      <w:tr>
        <w:trPr>
          <w:trHeight w:val="239" w:hRule="atLeast"/>
        </w:trPr>
        <w:tc>
          <w:tcPr>
            <w:tcW w:w="1674" w:type="dxa"/>
            <w:vMerge/>
            <w:tcBorders>
              <w:top w:val="nil"/>
            </w:tcBorders>
          </w:tcPr>
          <w:p>
            <w:pPr>
              <w:rPr>
                <w:sz w:val="2"/>
                <w:szCs w:val="2"/>
              </w:rPr>
            </w:pPr>
          </w:p>
        </w:tc>
        <w:tc>
          <w:tcPr>
            <w:tcW w:w="2025" w:type="dxa"/>
          </w:tcPr>
          <w:p>
            <w:pPr>
              <w:pStyle w:val="TableParagraph"/>
              <w:spacing w:before="21"/>
              <w:ind w:left="24"/>
              <w:rPr>
                <w:sz w:val="16"/>
              </w:rPr>
            </w:pPr>
            <w:r>
              <w:rPr>
                <w:sz w:val="16"/>
              </w:rPr>
              <w:t>Wildfire smoke</w:t>
            </w:r>
          </w:p>
        </w:tc>
        <w:tc>
          <w:tcPr>
            <w:tcW w:w="1507" w:type="dxa"/>
            <w:vMerge/>
            <w:tcBorders>
              <w:top w:val="nil"/>
              <w:bottom w:val="single" w:sz="12" w:space="0" w:color="000000"/>
            </w:tcBorders>
          </w:tcPr>
          <w:p>
            <w:pPr>
              <w:rPr>
                <w:sz w:val="2"/>
                <w:szCs w:val="2"/>
              </w:rPr>
            </w:pPr>
          </w:p>
        </w:tc>
        <w:tc>
          <w:tcPr>
            <w:tcW w:w="1199" w:type="dxa"/>
          </w:tcPr>
          <w:p>
            <w:pPr>
              <w:pStyle w:val="TableParagraph"/>
              <w:spacing w:before="21"/>
              <w:ind w:left="429" w:right="418"/>
              <w:jc w:val="center"/>
              <w:rPr>
                <w:sz w:val="16"/>
              </w:rPr>
            </w:pPr>
            <w:r>
              <w:rPr>
                <w:sz w:val="16"/>
              </w:rPr>
              <w:t>20%</w:t>
            </w:r>
          </w:p>
        </w:tc>
        <w:tc>
          <w:tcPr>
            <w:tcW w:w="886" w:type="dxa"/>
          </w:tcPr>
          <w:p>
            <w:pPr>
              <w:pStyle w:val="TableParagraph"/>
              <w:spacing w:before="21"/>
              <w:ind w:left="275" w:right="275"/>
              <w:jc w:val="center"/>
              <w:rPr>
                <w:sz w:val="16"/>
              </w:rPr>
            </w:pPr>
            <w:r>
              <w:rPr>
                <w:sz w:val="16"/>
              </w:rPr>
              <w:t>21%</w:t>
            </w:r>
          </w:p>
        </w:tc>
        <w:tc>
          <w:tcPr>
            <w:tcW w:w="821" w:type="dxa"/>
          </w:tcPr>
          <w:p>
            <w:pPr>
              <w:pStyle w:val="TableParagraph"/>
              <w:spacing w:before="21"/>
              <w:ind w:left="18" w:right="18"/>
              <w:jc w:val="center"/>
              <w:rPr>
                <w:sz w:val="16"/>
              </w:rPr>
            </w:pPr>
            <w:r>
              <w:rPr>
                <w:sz w:val="16"/>
              </w:rPr>
              <w:t>24%</w:t>
            </w:r>
          </w:p>
        </w:tc>
        <w:tc>
          <w:tcPr>
            <w:tcW w:w="681" w:type="dxa"/>
          </w:tcPr>
          <w:p>
            <w:pPr>
              <w:pStyle w:val="TableParagraph"/>
              <w:spacing w:before="21"/>
              <w:ind w:left="170" w:right="161"/>
              <w:jc w:val="center"/>
              <w:rPr>
                <w:sz w:val="16"/>
              </w:rPr>
            </w:pPr>
            <w:r>
              <w:rPr>
                <w:sz w:val="16"/>
              </w:rPr>
              <w:t>22%</w:t>
            </w:r>
          </w:p>
        </w:tc>
        <w:tc>
          <w:tcPr>
            <w:tcW w:w="541" w:type="dxa"/>
          </w:tcPr>
          <w:p>
            <w:pPr>
              <w:pStyle w:val="TableParagraph"/>
              <w:spacing w:before="21"/>
              <w:ind w:right="132"/>
              <w:jc w:val="right"/>
              <w:rPr>
                <w:sz w:val="16"/>
              </w:rPr>
            </w:pPr>
            <w:r>
              <w:rPr>
                <w:sz w:val="16"/>
              </w:rPr>
              <w:t>17%</w:t>
            </w:r>
          </w:p>
        </w:tc>
        <w:tc>
          <w:tcPr>
            <w:tcW w:w="789" w:type="dxa"/>
          </w:tcPr>
          <w:p>
            <w:pPr>
              <w:pStyle w:val="TableParagraph"/>
              <w:spacing w:before="21"/>
              <w:ind w:left="259"/>
              <w:rPr>
                <w:sz w:val="16"/>
              </w:rPr>
            </w:pPr>
            <w:r>
              <w:rPr>
                <w:sz w:val="16"/>
              </w:rPr>
              <w:t>11%</w:t>
            </w:r>
          </w:p>
        </w:tc>
        <w:tc>
          <w:tcPr>
            <w:tcW w:w="692" w:type="dxa"/>
          </w:tcPr>
          <w:p>
            <w:pPr>
              <w:pStyle w:val="TableParagraph"/>
              <w:spacing w:before="21"/>
              <w:ind w:right="209"/>
              <w:jc w:val="right"/>
              <w:rPr>
                <w:sz w:val="16"/>
              </w:rPr>
            </w:pPr>
            <w:r>
              <w:rPr>
                <w:sz w:val="16"/>
              </w:rPr>
              <w:t>16%</w:t>
            </w:r>
          </w:p>
        </w:tc>
        <w:tc>
          <w:tcPr>
            <w:tcW w:w="692" w:type="dxa"/>
          </w:tcPr>
          <w:p>
            <w:pPr>
              <w:pStyle w:val="TableParagraph"/>
              <w:spacing w:before="21"/>
              <w:ind w:left="8" w:right="13"/>
              <w:jc w:val="center"/>
              <w:rPr>
                <w:sz w:val="16"/>
              </w:rPr>
            </w:pPr>
            <w:r>
              <w:rPr>
                <w:sz w:val="16"/>
              </w:rPr>
              <w:t>22%</w:t>
            </w:r>
          </w:p>
        </w:tc>
        <w:tc>
          <w:tcPr>
            <w:tcW w:w="692" w:type="dxa"/>
          </w:tcPr>
          <w:p>
            <w:pPr>
              <w:pStyle w:val="TableParagraph"/>
              <w:spacing w:before="21"/>
              <w:ind w:left="8" w:right="14"/>
              <w:jc w:val="center"/>
              <w:rPr>
                <w:sz w:val="16"/>
              </w:rPr>
            </w:pPr>
            <w:r>
              <w:rPr>
                <w:sz w:val="16"/>
              </w:rPr>
              <w:t>12%</w:t>
            </w:r>
          </w:p>
        </w:tc>
        <w:tc>
          <w:tcPr>
            <w:tcW w:w="994" w:type="dxa"/>
          </w:tcPr>
          <w:p>
            <w:pPr>
              <w:pStyle w:val="TableParagraph"/>
              <w:spacing w:before="21"/>
              <w:ind w:left="4" w:right="11"/>
              <w:jc w:val="center"/>
              <w:rPr>
                <w:sz w:val="16"/>
              </w:rPr>
            </w:pPr>
            <w:r>
              <w:rPr>
                <w:sz w:val="16"/>
              </w:rPr>
              <w:t>12%</w:t>
            </w:r>
          </w:p>
        </w:tc>
        <w:tc>
          <w:tcPr>
            <w:tcW w:w="1183" w:type="dxa"/>
          </w:tcPr>
          <w:p>
            <w:pPr>
              <w:pStyle w:val="TableParagraph"/>
              <w:spacing w:before="21"/>
              <w:ind w:left="450"/>
              <w:rPr>
                <w:sz w:val="16"/>
              </w:rPr>
            </w:pPr>
            <w:r>
              <w:rPr>
                <w:sz w:val="16"/>
              </w:rPr>
              <w:t>14%</w:t>
            </w:r>
          </w:p>
        </w:tc>
      </w:tr>
      <w:tr>
        <w:trPr>
          <w:trHeight w:val="357" w:hRule="atLeast"/>
        </w:trPr>
        <w:tc>
          <w:tcPr>
            <w:tcW w:w="1674" w:type="dxa"/>
            <w:vMerge w:val="restart"/>
            <w:tcBorders>
              <w:bottom w:val="single" w:sz="12" w:space="0" w:color="000000"/>
            </w:tcBorders>
          </w:tcPr>
          <w:p>
            <w:pPr>
              <w:pStyle w:val="TableParagraph"/>
              <w:spacing w:line="264" w:lineRule="auto" w:before="53"/>
              <w:ind w:left="24" w:right="101"/>
              <w:jc w:val="both"/>
              <w:rPr>
                <w:sz w:val="16"/>
              </w:rPr>
            </w:pPr>
            <w:r>
              <w:rPr>
                <w:sz w:val="16"/>
              </w:rPr>
              <w:t>Particulate matter less than 10 micrometers in diameter (PM 10)</w:t>
            </w:r>
          </w:p>
        </w:tc>
        <w:tc>
          <w:tcPr>
            <w:tcW w:w="2025" w:type="dxa"/>
          </w:tcPr>
          <w:p>
            <w:pPr>
              <w:pStyle w:val="TableParagraph"/>
              <w:spacing w:before="86"/>
              <w:ind w:left="24"/>
              <w:rPr>
                <w:sz w:val="16"/>
              </w:rPr>
            </w:pPr>
            <w:r>
              <w:rPr>
                <w:sz w:val="16"/>
              </w:rPr>
              <w:t>Dust from OHV</w:t>
            </w:r>
          </w:p>
        </w:tc>
        <w:tc>
          <w:tcPr>
            <w:tcW w:w="1507"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shd w:val="clear" w:color="auto" w:fill="585858"/>
          </w:tcPr>
          <w:p>
            <w:pPr>
              <w:pStyle w:val="TableParagraph"/>
              <w:rPr>
                <w:rFonts w:ascii="Times New Roman"/>
                <w:sz w:val="16"/>
              </w:rPr>
            </w:pPr>
          </w:p>
        </w:tc>
        <w:tc>
          <w:tcPr>
            <w:tcW w:w="681" w:type="dxa"/>
            <w:shd w:val="clear" w:color="auto" w:fill="585858"/>
          </w:tcPr>
          <w:p>
            <w:pPr>
              <w:pStyle w:val="TableParagraph"/>
              <w:rPr>
                <w:rFonts w:ascii="Times New Roman"/>
                <w:sz w:val="16"/>
              </w:rPr>
            </w:pPr>
          </w:p>
        </w:tc>
        <w:tc>
          <w:tcPr>
            <w:tcW w:w="541" w:type="dxa"/>
          </w:tcPr>
          <w:p>
            <w:pPr>
              <w:pStyle w:val="TableParagraph"/>
              <w:spacing w:before="86"/>
              <w:ind w:right="132"/>
              <w:jc w:val="right"/>
              <w:rPr>
                <w:sz w:val="16"/>
              </w:rPr>
            </w:pPr>
            <w:r>
              <w:rPr>
                <w:sz w:val="16"/>
              </w:rPr>
              <w:t>19%</w:t>
            </w:r>
          </w:p>
        </w:tc>
        <w:tc>
          <w:tcPr>
            <w:tcW w:w="789"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994" w:type="dxa"/>
            <w:shd w:val="clear" w:color="auto" w:fill="585858"/>
          </w:tcPr>
          <w:p>
            <w:pPr>
              <w:pStyle w:val="TableParagraph"/>
              <w:rPr>
                <w:rFonts w:ascii="Times New Roman"/>
                <w:sz w:val="16"/>
              </w:rPr>
            </w:pPr>
          </w:p>
        </w:tc>
        <w:tc>
          <w:tcPr>
            <w:tcW w:w="1183" w:type="dxa"/>
            <w:shd w:val="clear" w:color="auto" w:fill="585858"/>
          </w:tcPr>
          <w:p>
            <w:pPr>
              <w:pStyle w:val="TableParagraph"/>
              <w:rPr>
                <w:rFonts w:ascii="Times New Roman"/>
                <w:sz w:val="16"/>
              </w:rPr>
            </w:pPr>
          </w:p>
        </w:tc>
      </w:tr>
      <w:tr>
        <w:trPr>
          <w:trHeight w:val="341" w:hRule="atLeast"/>
        </w:trPr>
        <w:tc>
          <w:tcPr>
            <w:tcW w:w="1674" w:type="dxa"/>
            <w:vMerge/>
            <w:tcBorders>
              <w:top w:val="nil"/>
              <w:bottom w:val="single" w:sz="12" w:space="0" w:color="000000"/>
            </w:tcBorders>
          </w:tcPr>
          <w:p>
            <w:pPr>
              <w:rPr>
                <w:sz w:val="2"/>
                <w:szCs w:val="2"/>
              </w:rPr>
            </w:pPr>
          </w:p>
        </w:tc>
        <w:tc>
          <w:tcPr>
            <w:tcW w:w="2025" w:type="dxa"/>
            <w:tcBorders>
              <w:bottom w:val="single" w:sz="12" w:space="0" w:color="000000"/>
            </w:tcBorders>
          </w:tcPr>
          <w:p>
            <w:pPr>
              <w:pStyle w:val="TableParagraph"/>
              <w:spacing w:before="75"/>
              <w:ind w:left="24"/>
              <w:rPr>
                <w:sz w:val="16"/>
              </w:rPr>
            </w:pPr>
            <w:r>
              <w:rPr>
                <w:sz w:val="16"/>
              </w:rPr>
              <w:t>Dust on windy days</w:t>
            </w:r>
          </w:p>
        </w:tc>
        <w:tc>
          <w:tcPr>
            <w:tcW w:w="1507" w:type="dxa"/>
            <w:vMerge/>
            <w:tcBorders>
              <w:top w:val="nil"/>
              <w:bottom w:val="single" w:sz="12" w:space="0" w:color="000000"/>
            </w:tcBorders>
          </w:tcPr>
          <w:p>
            <w:pPr>
              <w:rPr>
                <w:sz w:val="2"/>
                <w:szCs w:val="2"/>
              </w:rPr>
            </w:pPr>
          </w:p>
        </w:tc>
        <w:tc>
          <w:tcPr>
            <w:tcW w:w="1199" w:type="dxa"/>
            <w:tcBorders>
              <w:bottom w:val="single" w:sz="12" w:space="0" w:color="000000"/>
            </w:tcBorders>
          </w:tcPr>
          <w:p>
            <w:pPr>
              <w:pStyle w:val="TableParagraph"/>
              <w:spacing w:before="75"/>
              <w:ind w:left="429" w:right="418"/>
              <w:jc w:val="center"/>
              <w:rPr>
                <w:sz w:val="16"/>
              </w:rPr>
            </w:pPr>
            <w:r>
              <w:rPr>
                <w:sz w:val="16"/>
              </w:rPr>
              <w:t>29%</w:t>
            </w:r>
          </w:p>
        </w:tc>
        <w:tc>
          <w:tcPr>
            <w:tcW w:w="886" w:type="dxa"/>
            <w:tcBorders>
              <w:bottom w:val="single" w:sz="12" w:space="0" w:color="000000"/>
            </w:tcBorders>
          </w:tcPr>
          <w:p>
            <w:pPr>
              <w:pStyle w:val="TableParagraph"/>
              <w:spacing w:before="75"/>
              <w:ind w:left="275" w:right="275"/>
              <w:jc w:val="center"/>
              <w:rPr>
                <w:sz w:val="16"/>
              </w:rPr>
            </w:pPr>
            <w:r>
              <w:rPr>
                <w:sz w:val="16"/>
              </w:rPr>
              <w:t>29%</w:t>
            </w:r>
          </w:p>
        </w:tc>
        <w:tc>
          <w:tcPr>
            <w:tcW w:w="821" w:type="dxa"/>
            <w:tcBorders>
              <w:bottom w:val="single" w:sz="12" w:space="0" w:color="000000"/>
            </w:tcBorders>
          </w:tcPr>
          <w:p>
            <w:pPr>
              <w:pStyle w:val="TableParagraph"/>
              <w:spacing w:before="75"/>
              <w:ind w:left="18" w:right="18"/>
              <w:jc w:val="center"/>
              <w:rPr>
                <w:sz w:val="16"/>
              </w:rPr>
            </w:pPr>
            <w:r>
              <w:rPr>
                <w:sz w:val="16"/>
              </w:rPr>
              <w:t>30%</w:t>
            </w:r>
          </w:p>
        </w:tc>
        <w:tc>
          <w:tcPr>
            <w:tcW w:w="681" w:type="dxa"/>
            <w:tcBorders>
              <w:bottom w:val="single" w:sz="12" w:space="0" w:color="000000"/>
            </w:tcBorders>
          </w:tcPr>
          <w:p>
            <w:pPr>
              <w:pStyle w:val="TableParagraph"/>
              <w:spacing w:before="75"/>
              <w:ind w:left="170" w:right="161"/>
              <w:jc w:val="center"/>
              <w:rPr>
                <w:sz w:val="16"/>
              </w:rPr>
            </w:pPr>
            <w:r>
              <w:rPr>
                <w:sz w:val="16"/>
              </w:rPr>
              <w:t>29%</w:t>
            </w:r>
          </w:p>
        </w:tc>
        <w:tc>
          <w:tcPr>
            <w:tcW w:w="541" w:type="dxa"/>
            <w:tcBorders>
              <w:bottom w:val="single" w:sz="12" w:space="0" w:color="000000"/>
            </w:tcBorders>
          </w:tcPr>
          <w:p>
            <w:pPr>
              <w:pStyle w:val="TableParagraph"/>
              <w:spacing w:before="75"/>
              <w:ind w:right="132"/>
              <w:jc w:val="right"/>
              <w:rPr>
                <w:sz w:val="16"/>
              </w:rPr>
            </w:pPr>
            <w:r>
              <w:rPr>
                <w:sz w:val="16"/>
              </w:rPr>
              <w:t>21%</w:t>
            </w:r>
          </w:p>
        </w:tc>
        <w:tc>
          <w:tcPr>
            <w:tcW w:w="789" w:type="dxa"/>
            <w:tcBorders>
              <w:bottom w:val="single" w:sz="12" w:space="0" w:color="000000"/>
            </w:tcBorders>
          </w:tcPr>
          <w:p>
            <w:pPr>
              <w:pStyle w:val="TableParagraph"/>
              <w:spacing w:before="75"/>
              <w:ind w:left="259"/>
              <w:rPr>
                <w:sz w:val="16"/>
              </w:rPr>
            </w:pPr>
            <w:r>
              <w:rPr>
                <w:sz w:val="16"/>
              </w:rPr>
              <w:t>17%</w:t>
            </w:r>
          </w:p>
        </w:tc>
        <w:tc>
          <w:tcPr>
            <w:tcW w:w="692" w:type="dxa"/>
            <w:tcBorders>
              <w:bottom w:val="single" w:sz="12" w:space="0" w:color="000000"/>
            </w:tcBorders>
          </w:tcPr>
          <w:p>
            <w:pPr>
              <w:pStyle w:val="TableParagraph"/>
              <w:spacing w:before="75"/>
              <w:ind w:right="209"/>
              <w:jc w:val="right"/>
              <w:rPr>
                <w:sz w:val="16"/>
              </w:rPr>
            </w:pPr>
            <w:r>
              <w:rPr>
                <w:sz w:val="16"/>
              </w:rPr>
              <w:t>25%</w:t>
            </w:r>
          </w:p>
        </w:tc>
        <w:tc>
          <w:tcPr>
            <w:tcW w:w="692" w:type="dxa"/>
            <w:tcBorders>
              <w:bottom w:val="single" w:sz="12" w:space="0" w:color="000000"/>
            </w:tcBorders>
          </w:tcPr>
          <w:p>
            <w:pPr>
              <w:pStyle w:val="TableParagraph"/>
              <w:spacing w:before="75"/>
              <w:ind w:left="8" w:right="13"/>
              <w:jc w:val="center"/>
              <w:rPr>
                <w:sz w:val="16"/>
              </w:rPr>
            </w:pPr>
            <w:r>
              <w:rPr>
                <w:sz w:val="16"/>
              </w:rPr>
              <w:t>30%</w:t>
            </w:r>
          </w:p>
        </w:tc>
        <w:tc>
          <w:tcPr>
            <w:tcW w:w="692" w:type="dxa"/>
            <w:tcBorders>
              <w:bottom w:val="single" w:sz="12" w:space="0" w:color="000000"/>
            </w:tcBorders>
          </w:tcPr>
          <w:p>
            <w:pPr>
              <w:pStyle w:val="TableParagraph"/>
              <w:spacing w:before="75"/>
              <w:ind w:left="8" w:right="14"/>
              <w:jc w:val="center"/>
              <w:rPr>
                <w:sz w:val="16"/>
              </w:rPr>
            </w:pPr>
            <w:r>
              <w:rPr>
                <w:sz w:val="16"/>
              </w:rPr>
              <w:t>18%</w:t>
            </w:r>
          </w:p>
        </w:tc>
        <w:tc>
          <w:tcPr>
            <w:tcW w:w="994" w:type="dxa"/>
            <w:tcBorders>
              <w:bottom w:val="single" w:sz="12" w:space="0" w:color="000000"/>
            </w:tcBorders>
          </w:tcPr>
          <w:p>
            <w:pPr>
              <w:pStyle w:val="TableParagraph"/>
              <w:spacing w:before="75"/>
              <w:ind w:left="4" w:right="11"/>
              <w:jc w:val="center"/>
              <w:rPr>
                <w:sz w:val="16"/>
              </w:rPr>
            </w:pPr>
            <w:r>
              <w:rPr>
                <w:sz w:val="16"/>
              </w:rPr>
              <w:t>27%</w:t>
            </w:r>
          </w:p>
        </w:tc>
        <w:tc>
          <w:tcPr>
            <w:tcW w:w="1183" w:type="dxa"/>
            <w:tcBorders>
              <w:bottom w:val="single" w:sz="12" w:space="0" w:color="000000"/>
            </w:tcBorders>
          </w:tcPr>
          <w:p>
            <w:pPr>
              <w:pStyle w:val="TableParagraph"/>
              <w:spacing w:before="75"/>
              <w:ind w:left="450"/>
              <w:rPr>
                <w:sz w:val="16"/>
              </w:rPr>
            </w:pPr>
            <w:r>
              <w:rPr>
                <w:sz w:val="16"/>
              </w:rPr>
              <w:t>24%</w:t>
            </w:r>
          </w:p>
        </w:tc>
      </w:tr>
      <w:tr>
        <w:trPr>
          <w:trHeight w:val="196" w:hRule="atLeast"/>
        </w:trPr>
        <w:tc>
          <w:tcPr>
            <w:tcW w:w="1674" w:type="dxa"/>
            <w:tcBorders>
              <w:top w:val="single" w:sz="12" w:space="0" w:color="000000"/>
              <w:bottom w:val="single" w:sz="12" w:space="0" w:color="000000"/>
              <w:right w:val="single" w:sz="6" w:space="0" w:color="D3D3D3"/>
            </w:tcBorders>
          </w:tcPr>
          <w:p>
            <w:pPr>
              <w:pStyle w:val="TableParagraph"/>
              <w:rPr>
                <w:rFonts w:ascii="Times New Roman"/>
                <w:sz w:val="12"/>
              </w:rPr>
            </w:pPr>
          </w:p>
        </w:tc>
        <w:tc>
          <w:tcPr>
            <w:tcW w:w="2025" w:type="dxa"/>
            <w:tcBorders>
              <w:top w:val="single" w:sz="12" w:space="0" w:color="000000"/>
              <w:left w:val="single" w:sz="6" w:space="0" w:color="D3D3D3"/>
              <w:bottom w:val="single" w:sz="12" w:space="0" w:color="000000"/>
            </w:tcBorders>
          </w:tcPr>
          <w:p>
            <w:pPr>
              <w:pStyle w:val="TableParagraph"/>
              <w:rPr>
                <w:rFonts w:ascii="Times New Roman"/>
                <w:sz w:val="12"/>
              </w:rPr>
            </w:pPr>
          </w:p>
        </w:tc>
        <w:tc>
          <w:tcPr>
            <w:tcW w:w="1507" w:type="dxa"/>
            <w:tcBorders>
              <w:top w:val="single" w:sz="12" w:space="0" w:color="000000"/>
              <w:bottom w:val="single" w:sz="12" w:space="0" w:color="000000"/>
            </w:tcBorders>
          </w:tcPr>
          <w:p>
            <w:pPr>
              <w:pStyle w:val="TableParagraph"/>
              <w:spacing w:line="171" w:lineRule="exact" w:before="5"/>
              <w:ind w:left="30"/>
              <w:rPr>
                <w:sz w:val="16"/>
              </w:rPr>
            </w:pPr>
            <w:r>
              <w:rPr>
                <w:sz w:val="16"/>
              </w:rPr>
              <w:t>Observations</w:t>
            </w:r>
          </w:p>
        </w:tc>
        <w:tc>
          <w:tcPr>
            <w:tcW w:w="1199" w:type="dxa"/>
            <w:tcBorders>
              <w:top w:val="single" w:sz="12" w:space="0" w:color="000000"/>
              <w:bottom w:val="single" w:sz="12" w:space="0" w:color="000000"/>
            </w:tcBorders>
          </w:tcPr>
          <w:p>
            <w:pPr>
              <w:pStyle w:val="TableParagraph"/>
              <w:spacing w:line="171" w:lineRule="exact" w:before="5"/>
              <w:ind w:left="429" w:right="409"/>
              <w:jc w:val="center"/>
              <w:rPr>
                <w:sz w:val="16"/>
              </w:rPr>
            </w:pPr>
            <w:r>
              <w:rPr>
                <w:sz w:val="16"/>
              </w:rPr>
              <w:t>163</w:t>
            </w:r>
          </w:p>
        </w:tc>
        <w:tc>
          <w:tcPr>
            <w:tcW w:w="886" w:type="dxa"/>
            <w:tcBorders>
              <w:top w:val="single" w:sz="12" w:space="0" w:color="000000"/>
              <w:bottom w:val="single" w:sz="12" w:space="0" w:color="000000"/>
            </w:tcBorders>
          </w:tcPr>
          <w:p>
            <w:pPr>
              <w:pStyle w:val="TableParagraph"/>
              <w:spacing w:line="171" w:lineRule="exact" w:before="5"/>
              <w:ind w:left="277" w:right="268"/>
              <w:jc w:val="center"/>
              <w:rPr>
                <w:sz w:val="16"/>
              </w:rPr>
            </w:pPr>
            <w:r>
              <w:rPr>
                <w:sz w:val="16"/>
              </w:rPr>
              <w:t>136</w:t>
            </w:r>
          </w:p>
        </w:tc>
        <w:tc>
          <w:tcPr>
            <w:tcW w:w="821" w:type="dxa"/>
            <w:tcBorders>
              <w:top w:val="single" w:sz="12" w:space="0" w:color="000000"/>
              <w:bottom w:val="single" w:sz="12" w:space="0" w:color="000000"/>
            </w:tcBorders>
          </w:tcPr>
          <w:p>
            <w:pPr>
              <w:pStyle w:val="TableParagraph"/>
              <w:spacing w:line="171" w:lineRule="exact" w:before="5"/>
              <w:ind w:left="18" w:right="9"/>
              <w:jc w:val="center"/>
              <w:rPr>
                <w:sz w:val="16"/>
              </w:rPr>
            </w:pPr>
            <w:r>
              <w:rPr>
                <w:sz w:val="16"/>
              </w:rPr>
              <w:t>115</w:t>
            </w:r>
          </w:p>
        </w:tc>
        <w:tc>
          <w:tcPr>
            <w:tcW w:w="681" w:type="dxa"/>
            <w:tcBorders>
              <w:top w:val="single" w:sz="12" w:space="0" w:color="000000"/>
              <w:bottom w:val="single" w:sz="12" w:space="0" w:color="000000"/>
            </w:tcBorders>
          </w:tcPr>
          <w:p>
            <w:pPr>
              <w:pStyle w:val="TableParagraph"/>
              <w:spacing w:line="171" w:lineRule="exact" w:before="5"/>
              <w:ind w:left="170" w:right="162"/>
              <w:jc w:val="center"/>
              <w:rPr>
                <w:sz w:val="16"/>
              </w:rPr>
            </w:pPr>
            <w:r>
              <w:rPr>
                <w:sz w:val="16"/>
              </w:rPr>
              <w:t>45</w:t>
            </w:r>
          </w:p>
        </w:tc>
        <w:tc>
          <w:tcPr>
            <w:tcW w:w="541" w:type="dxa"/>
            <w:tcBorders>
              <w:top w:val="single" w:sz="12" w:space="0" w:color="000000"/>
              <w:bottom w:val="single" w:sz="12" w:space="0" w:color="000000"/>
            </w:tcBorders>
          </w:tcPr>
          <w:p>
            <w:pPr>
              <w:pStyle w:val="TableParagraph"/>
              <w:spacing w:line="171" w:lineRule="exact" w:before="5"/>
              <w:ind w:right="144"/>
              <w:jc w:val="right"/>
              <w:rPr>
                <w:sz w:val="16"/>
              </w:rPr>
            </w:pPr>
            <w:r>
              <w:rPr>
                <w:sz w:val="16"/>
              </w:rPr>
              <w:t>117</w:t>
            </w:r>
          </w:p>
        </w:tc>
        <w:tc>
          <w:tcPr>
            <w:tcW w:w="789" w:type="dxa"/>
            <w:tcBorders>
              <w:top w:val="single" w:sz="12" w:space="0" w:color="000000"/>
              <w:bottom w:val="single" w:sz="12" w:space="0" w:color="000000"/>
            </w:tcBorders>
          </w:tcPr>
          <w:p>
            <w:pPr>
              <w:pStyle w:val="TableParagraph"/>
              <w:spacing w:line="171" w:lineRule="exact" w:before="5"/>
              <w:ind w:left="313"/>
              <w:rPr>
                <w:sz w:val="16"/>
              </w:rPr>
            </w:pPr>
            <w:r>
              <w:rPr>
                <w:sz w:val="16"/>
              </w:rPr>
              <w:t>88</w:t>
            </w:r>
          </w:p>
        </w:tc>
        <w:tc>
          <w:tcPr>
            <w:tcW w:w="692" w:type="dxa"/>
            <w:tcBorders>
              <w:top w:val="single" w:sz="12" w:space="0" w:color="000000"/>
              <w:bottom w:val="single" w:sz="12" w:space="0" w:color="000000"/>
            </w:tcBorders>
          </w:tcPr>
          <w:p>
            <w:pPr>
              <w:pStyle w:val="TableParagraph"/>
              <w:spacing w:line="171" w:lineRule="exact" w:before="5"/>
              <w:ind w:right="253"/>
              <w:jc w:val="right"/>
              <w:rPr>
                <w:sz w:val="16"/>
              </w:rPr>
            </w:pPr>
            <w:r>
              <w:rPr>
                <w:sz w:val="16"/>
              </w:rPr>
              <w:t>81</w:t>
            </w:r>
          </w:p>
        </w:tc>
        <w:tc>
          <w:tcPr>
            <w:tcW w:w="692" w:type="dxa"/>
            <w:tcBorders>
              <w:top w:val="single" w:sz="12" w:space="0" w:color="000000"/>
              <w:bottom w:val="single" w:sz="12" w:space="0" w:color="000000"/>
            </w:tcBorders>
          </w:tcPr>
          <w:p>
            <w:pPr>
              <w:pStyle w:val="TableParagraph"/>
              <w:spacing w:line="171" w:lineRule="exact" w:before="5"/>
              <w:ind w:left="124" w:right="111"/>
              <w:jc w:val="center"/>
              <w:rPr>
                <w:sz w:val="16"/>
              </w:rPr>
            </w:pPr>
            <w:r>
              <w:rPr>
                <w:sz w:val="16"/>
              </w:rPr>
              <w:t>27</w:t>
            </w:r>
          </w:p>
        </w:tc>
        <w:tc>
          <w:tcPr>
            <w:tcW w:w="692" w:type="dxa"/>
            <w:tcBorders>
              <w:top w:val="single" w:sz="12" w:space="0" w:color="000000"/>
              <w:bottom w:val="single" w:sz="12" w:space="0" w:color="000000"/>
            </w:tcBorders>
          </w:tcPr>
          <w:p>
            <w:pPr>
              <w:pStyle w:val="TableParagraph"/>
              <w:spacing w:line="171" w:lineRule="exact" w:before="5"/>
              <w:ind w:left="122" w:right="111"/>
              <w:jc w:val="center"/>
              <w:rPr>
                <w:sz w:val="16"/>
              </w:rPr>
            </w:pPr>
            <w:r>
              <w:rPr>
                <w:sz w:val="16"/>
              </w:rPr>
              <w:t>67</w:t>
            </w:r>
          </w:p>
        </w:tc>
        <w:tc>
          <w:tcPr>
            <w:tcW w:w="994" w:type="dxa"/>
            <w:tcBorders>
              <w:top w:val="single" w:sz="12" w:space="0" w:color="000000"/>
              <w:bottom w:val="single" w:sz="12" w:space="0" w:color="000000"/>
            </w:tcBorders>
          </w:tcPr>
          <w:p>
            <w:pPr>
              <w:pStyle w:val="TableParagraph"/>
              <w:spacing w:line="171" w:lineRule="exact" w:before="5"/>
              <w:ind w:left="55" w:right="45"/>
              <w:jc w:val="center"/>
              <w:rPr>
                <w:sz w:val="16"/>
              </w:rPr>
            </w:pPr>
            <w:r>
              <w:rPr>
                <w:sz w:val="16"/>
              </w:rPr>
              <w:t>27</w:t>
            </w:r>
          </w:p>
        </w:tc>
        <w:tc>
          <w:tcPr>
            <w:tcW w:w="1183" w:type="dxa"/>
            <w:tcBorders>
              <w:top w:val="single" w:sz="12" w:space="0" w:color="000000"/>
              <w:bottom w:val="single" w:sz="12" w:space="0" w:color="000000"/>
              <w:right w:val="single" w:sz="12" w:space="0" w:color="000000"/>
            </w:tcBorders>
          </w:tcPr>
          <w:p>
            <w:pPr>
              <w:pStyle w:val="TableParagraph"/>
              <w:spacing w:line="171" w:lineRule="exact" w:before="5"/>
              <w:ind w:left="515"/>
              <w:rPr>
                <w:sz w:val="16"/>
              </w:rPr>
            </w:pPr>
            <w:r>
              <w:rPr>
                <w:sz w:val="16"/>
              </w:rPr>
              <w:t>47</w:t>
            </w:r>
          </w:p>
        </w:tc>
      </w:tr>
      <w:tr>
        <w:trPr>
          <w:trHeight w:val="198" w:hRule="atLeast"/>
        </w:trPr>
        <w:tc>
          <w:tcPr>
            <w:tcW w:w="10123" w:type="dxa"/>
            <w:gridSpan w:val="9"/>
            <w:tcBorders>
              <w:top w:val="single" w:sz="12" w:space="0" w:color="000000"/>
              <w:left w:val="single" w:sz="6" w:space="0" w:color="D3D3D3"/>
              <w:bottom w:val="single" w:sz="6" w:space="0" w:color="D3D3D3"/>
              <w:right w:val="single" w:sz="6" w:space="0" w:color="D3D3D3"/>
            </w:tcBorders>
          </w:tcPr>
          <w:p>
            <w:pPr>
              <w:pStyle w:val="TableParagraph"/>
              <w:spacing w:line="173" w:lineRule="exact" w:before="5"/>
              <w:ind w:left="24"/>
              <w:rPr>
                <w:sz w:val="16"/>
              </w:rPr>
            </w:pPr>
            <w:r>
              <w:rPr>
                <w:sz w:val="16"/>
              </w:rPr>
              <w:t>*SWAPA Category refers to the category in the NRCS Resource Concerns Checklist that most closely corresponds to the question in the RNA survey.</w:t>
            </w: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994"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1183"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r>
    </w:tbl>
    <w:p>
      <w:pPr>
        <w:spacing w:after="0"/>
        <w:rPr>
          <w:rFonts w:ascii="Times New Roman"/>
          <w:sz w:val="12"/>
        </w:rPr>
        <w:sectPr>
          <w:footerReference w:type="default" r:id="rId18"/>
          <w:pgSz w:w="15840" w:h="12240" w:orient="landscape"/>
          <w:pgMar w:footer="817" w:header="0" w:top="1100" w:bottom="1000" w:left="1320" w:right="0"/>
          <w:pgNumType w:start="22"/>
        </w:sectPr>
      </w:pPr>
    </w:p>
    <w:p>
      <w:pPr>
        <w:spacing w:before="52"/>
        <w:ind w:left="120" w:right="0" w:firstLine="0"/>
        <w:jc w:val="left"/>
        <w:rPr>
          <w:i/>
          <w:sz w:val="18"/>
        </w:rPr>
      </w:pPr>
      <w:r>
        <w:rPr>
          <w:i/>
          <w:color w:val="072A75"/>
          <w:sz w:val="18"/>
        </w:rPr>
        <w:t>Table 5: Fish and Wildlife Concerns in the Lincoln County Conservation District</w:t>
      </w:r>
    </w:p>
    <w:p>
      <w:pPr>
        <w:pStyle w:val="BodyText"/>
        <w:spacing w:before="4" w:after="1"/>
        <w:rPr>
          <w:i/>
          <w:sz w:val="16"/>
        </w:rPr>
      </w:pPr>
    </w:p>
    <w:tbl>
      <w:tblPr>
        <w:tblW w:w="0" w:type="auto"/>
        <w:jc w:val="lef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74"/>
        <w:gridCol w:w="2030"/>
        <w:gridCol w:w="1501"/>
        <w:gridCol w:w="1199"/>
        <w:gridCol w:w="886"/>
        <w:gridCol w:w="821"/>
        <w:gridCol w:w="681"/>
        <w:gridCol w:w="541"/>
        <w:gridCol w:w="789"/>
        <w:gridCol w:w="692"/>
        <w:gridCol w:w="692"/>
        <w:gridCol w:w="692"/>
        <w:gridCol w:w="994"/>
        <w:gridCol w:w="1183"/>
      </w:tblGrid>
      <w:tr>
        <w:trPr>
          <w:trHeight w:val="198" w:hRule="atLeast"/>
        </w:trPr>
        <w:tc>
          <w:tcPr>
            <w:tcW w:w="14375" w:type="dxa"/>
            <w:gridSpan w:val="14"/>
            <w:tcBorders>
              <w:bottom w:val="single" w:sz="12" w:space="0" w:color="000000"/>
              <w:right w:val="single" w:sz="12" w:space="0" w:color="000000"/>
            </w:tcBorders>
          </w:tcPr>
          <w:p>
            <w:pPr>
              <w:pStyle w:val="TableParagraph"/>
              <w:spacing w:line="171" w:lineRule="exact" w:before="7"/>
              <w:ind w:left="4900" w:right="4892"/>
              <w:jc w:val="center"/>
              <w:rPr>
                <w:sz w:val="16"/>
              </w:rPr>
            </w:pPr>
            <w:r>
              <w:rPr>
                <w:sz w:val="16"/>
              </w:rPr>
              <w:t>Fish and Wildlife Concerns in the Lincoln County Conservation District</w:t>
            </w:r>
          </w:p>
        </w:tc>
      </w:tr>
      <w:tr>
        <w:trPr>
          <w:trHeight w:val="191" w:hRule="atLeast"/>
        </w:trPr>
        <w:tc>
          <w:tcPr>
            <w:tcW w:w="3704" w:type="dxa"/>
            <w:gridSpan w:val="2"/>
            <w:vMerge w:val="restart"/>
            <w:tcBorders>
              <w:top w:val="single" w:sz="12" w:space="0" w:color="000000"/>
              <w:bottom w:val="single" w:sz="12" w:space="0" w:color="000000"/>
              <w:right w:val="single" w:sz="12" w:space="0" w:color="000000"/>
            </w:tcBorders>
          </w:tcPr>
          <w:p>
            <w:pPr>
              <w:pStyle w:val="TableParagraph"/>
              <w:spacing w:before="1"/>
              <w:rPr>
                <w:i/>
                <w:sz w:val="18"/>
              </w:rPr>
            </w:pPr>
          </w:p>
          <w:p>
            <w:pPr>
              <w:pStyle w:val="TableParagraph"/>
              <w:ind w:left="1213"/>
              <w:rPr>
                <w:sz w:val="16"/>
              </w:rPr>
            </w:pPr>
            <w:r>
              <w:rPr>
                <w:sz w:val="16"/>
              </w:rPr>
              <w:t>Resource Concerns</w:t>
            </w:r>
          </w:p>
        </w:tc>
        <w:tc>
          <w:tcPr>
            <w:tcW w:w="1501" w:type="dxa"/>
            <w:vMerge w:val="restart"/>
            <w:tcBorders>
              <w:top w:val="single" w:sz="12" w:space="0" w:color="000000"/>
              <w:left w:val="single" w:sz="12" w:space="0" w:color="000000"/>
              <w:bottom w:val="single" w:sz="12" w:space="0" w:color="000000"/>
              <w:right w:val="single" w:sz="12" w:space="0" w:color="000000"/>
            </w:tcBorders>
          </w:tcPr>
          <w:p>
            <w:pPr>
              <w:pStyle w:val="TableParagraph"/>
              <w:spacing w:before="1"/>
              <w:rPr>
                <w:i/>
                <w:sz w:val="18"/>
              </w:rPr>
            </w:pPr>
          </w:p>
          <w:p>
            <w:pPr>
              <w:pStyle w:val="TableParagraph"/>
              <w:ind w:left="482"/>
              <w:rPr>
                <w:sz w:val="16"/>
              </w:rPr>
            </w:pPr>
            <w:r>
              <w:rPr>
                <w:sz w:val="16"/>
              </w:rPr>
              <w:t>Statistic</w:t>
            </w:r>
          </w:p>
        </w:tc>
        <w:tc>
          <w:tcPr>
            <w:tcW w:w="9170" w:type="dxa"/>
            <w:gridSpan w:val="11"/>
            <w:tcBorders>
              <w:top w:val="single" w:sz="12" w:space="0" w:color="000000"/>
              <w:left w:val="single" w:sz="12" w:space="0" w:color="000000"/>
              <w:right w:val="single" w:sz="12" w:space="0" w:color="000000"/>
            </w:tcBorders>
          </w:tcPr>
          <w:p>
            <w:pPr>
              <w:pStyle w:val="TableParagraph"/>
              <w:spacing w:line="166" w:lineRule="exact" w:before="5"/>
              <w:ind w:left="3786" w:right="3772"/>
              <w:jc w:val="center"/>
              <w:rPr>
                <w:sz w:val="16"/>
              </w:rPr>
            </w:pPr>
            <w:r>
              <w:rPr>
                <w:sz w:val="16"/>
              </w:rPr>
              <w:t>Category of respondent</w:t>
            </w:r>
          </w:p>
        </w:tc>
      </w:tr>
      <w:tr>
        <w:trPr>
          <w:trHeight w:val="412" w:hRule="atLeast"/>
        </w:trPr>
        <w:tc>
          <w:tcPr>
            <w:tcW w:w="3704" w:type="dxa"/>
            <w:gridSpan w:val="2"/>
            <w:vMerge/>
            <w:tcBorders>
              <w:top w:val="nil"/>
              <w:bottom w:val="single" w:sz="12" w:space="0" w:color="000000"/>
              <w:right w:val="single" w:sz="12" w:space="0" w:color="000000"/>
            </w:tcBorders>
          </w:tcPr>
          <w:p>
            <w:pPr>
              <w:rPr>
                <w:sz w:val="2"/>
                <w:szCs w:val="2"/>
              </w:rPr>
            </w:pPr>
          </w:p>
        </w:tc>
        <w:tc>
          <w:tcPr>
            <w:tcW w:w="1501" w:type="dxa"/>
            <w:vMerge/>
            <w:tcBorders>
              <w:top w:val="nil"/>
              <w:left w:val="single" w:sz="12" w:space="0" w:color="000000"/>
              <w:bottom w:val="single" w:sz="12" w:space="0" w:color="000000"/>
              <w:right w:val="single" w:sz="12" w:space="0" w:color="000000"/>
            </w:tcBorders>
          </w:tcPr>
          <w:p>
            <w:pPr>
              <w:rPr>
                <w:sz w:val="2"/>
                <w:szCs w:val="2"/>
              </w:rPr>
            </w:pPr>
          </w:p>
        </w:tc>
        <w:tc>
          <w:tcPr>
            <w:tcW w:w="1199" w:type="dxa"/>
            <w:tcBorders>
              <w:left w:val="single" w:sz="12" w:space="0" w:color="000000"/>
            </w:tcBorders>
          </w:tcPr>
          <w:p>
            <w:pPr>
              <w:pStyle w:val="TableParagraph"/>
              <w:spacing w:before="108"/>
              <w:ind w:left="18" w:right="66"/>
              <w:jc w:val="center"/>
              <w:rPr>
                <w:sz w:val="16"/>
              </w:rPr>
            </w:pPr>
            <w:r>
              <w:rPr>
                <w:sz w:val="16"/>
              </w:rPr>
              <w:t>All Respondents</w:t>
            </w:r>
          </w:p>
        </w:tc>
        <w:tc>
          <w:tcPr>
            <w:tcW w:w="886" w:type="dxa"/>
          </w:tcPr>
          <w:p>
            <w:pPr>
              <w:pStyle w:val="TableParagraph"/>
              <w:spacing w:before="108"/>
              <w:ind w:left="26"/>
              <w:rPr>
                <w:sz w:val="16"/>
              </w:rPr>
            </w:pPr>
            <w:r>
              <w:rPr>
                <w:sz w:val="16"/>
              </w:rPr>
              <w:t>Trail Users</w:t>
            </w:r>
          </w:p>
        </w:tc>
        <w:tc>
          <w:tcPr>
            <w:tcW w:w="821" w:type="dxa"/>
          </w:tcPr>
          <w:p>
            <w:pPr>
              <w:pStyle w:val="TableParagraph"/>
              <w:spacing w:before="108"/>
              <w:ind w:left="18" w:right="80"/>
              <w:jc w:val="center"/>
              <w:rPr>
                <w:sz w:val="16"/>
              </w:rPr>
            </w:pPr>
            <w:r>
              <w:rPr>
                <w:sz w:val="16"/>
              </w:rPr>
              <w:t>Sightseers</w:t>
            </w:r>
          </w:p>
        </w:tc>
        <w:tc>
          <w:tcPr>
            <w:tcW w:w="681" w:type="dxa"/>
          </w:tcPr>
          <w:p>
            <w:pPr>
              <w:pStyle w:val="TableParagraph"/>
              <w:ind w:left="25"/>
              <w:rPr>
                <w:sz w:val="16"/>
              </w:rPr>
            </w:pPr>
            <w:r>
              <w:rPr>
                <w:sz w:val="16"/>
              </w:rPr>
              <w:t>Water</w:t>
            </w:r>
          </w:p>
          <w:p>
            <w:pPr>
              <w:pStyle w:val="TableParagraph"/>
              <w:spacing w:line="177" w:lineRule="exact" w:before="20"/>
              <w:ind w:left="25"/>
              <w:rPr>
                <w:sz w:val="16"/>
              </w:rPr>
            </w:pPr>
            <w:r>
              <w:rPr>
                <w:sz w:val="16"/>
              </w:rPr>
              <w:t>sports</w:t>
            </w:r>
          </w:p>
        </w:tc>
        <w:tc>
          <w:tcPr>
            <w:tcW w:w="541" w:type="dxa"/>
          </w:tcPr>
          <w:p>
            <w:pPr>
              <w:pStyle w:val="TableParagraph"/>
              <w:spacing w:before="108"/>
              <w:ind w:right="205"/>
              <w:jc w:val="right"/>
              <w:rPr>
                <w:sz w:val="16"/>
              </w:rPr>
            </w:pPr>
            <w:r>
              <w:rPr>
                <w:sz w:val="16"/>
              </w:rPr>
              <w:t>OHV</w:t>
            </w:r>
          </w:p>
        </w:tc>
        <w:tc>
          <w:tcPr>
            <w:tcW w:w="789" w:type="dxa"/>
          </w:tcPr>
          <w:p>
            <w:pPr>
              <w:pStyle w:val="TableParagraph"/>
              <w:ind w:left="24"/>
              <w:rPr>
                <w:sz w:val="16"/>
              </w:rPr>
            </w:pPr>
            <w:r>
              <w:rPr>
                <w:sz w:val="16"/>
              </w:rPr>
              <w:t>Target</w:t>
            </w:r>
          </w:p>
          <w:p>
            <w:pPr>
              <w:pStyle w:val="TableParagraph"/>
              <w:spacing w:line="177" w:lineRule="exact" w:before="20"/>
              <w:ind w:left="24"/>
              <w:rPr>
                <w:sz w:val="16"/>
              </w:rPr>
            </w:pPr>
            <w:r>
              <w:rPr>
                <w:sz w:val="16"/>
              </w:rPr>
              <w:t>shooting</w:t>
            </w:r>
          </w:p>
        </w:tc>
        <w:tc>
          <w:tcPr>
            <w:tcW w:w="692" w:type="dxa"/>
          </w:tcPr>
          <w:p>
            <w:pPr>
              <w:pStyle w:val="TableParagraph"/>
              <w:spacing w:before="108"/>
              <w:ind w:right="174"/>
              <w:jc w:val="right"/>
              <w:rPr>
                <w:sz w:val="16"/>
              </w:rPr>
            </w:pPr>
            <w:r>
              <w:rPr>
                <w:sz w:val="16"/>
              </w:rPr>
              <w:t>Fishing</w:t>
            </w:r>
          </w:p>
        </w:tc>
        <w:tc>
          <w:tcPr>
            <w:tcW w:w="692" w:type="dxa"/>
          </w:tcPr>
          <w:p>
            <w:pPr>
              <w:pStyle w:val="TableParagraph"/>
              <w:ind w:left="23"/>
              <w:rPr>
                <w:sz w:val="16"/>
              </w:rPr>
            </w:pPr>
            <w:r>
              <w:rPr>
                <w:sz w:val="16"/>
              </w:rPr>
              <w:t>Rock</w:t>
            </w:r>
          </w:p>
          <w:p>
            <w:pPr>
              <w:pStyle w:val="TableParagraph"/>
              <w:spacing w:line="177" w:lineRule="exact" w:before="20"/>
              <w:ind w:left="23"/>
              <w:rPr>
                <w:sz w:val="16"/>
              </w:rPr>
            </w:pPr>
            <w:r>
              <w:rPr>
                <w:sz w:val="16"/>
              </w:rPr>
              <w:t>Climber</w:t>
            </w:r>
          </w:p>
        </w:tc>
        <w:tc>
          <w:tcPr>
            <w:tcW w:w="692" w:type="dxa"/>
          </w:tcPr>
          <w:p>
            <w:pPr>
              <w:pStyle w:val="TableParagraph"/>
              <w:spacing w:before="108"/>
              <w:ind w:right="121"/>
              <w:jc w:val="right"/>
              <w:rPr>
                <w:sz w:val="16"/>
              </w:rPr>
            </w:pPr>
            <w:r>
              <w:rPr>
                <w:sz w:val="16"/>
              </w:rPr>
              <w:t>Hunting</w:t>
            </w:r>
          </w:p>
        </w:tc>
        <w:tc>
          <w:tcPr>
            <w:tcW w:w="994" w:type="dxa"/>
          </w:tcPr>
          <w:p>
            <w:pPr>
              <w:pStyle w:val="TableParagraph"/>
              <w:spacing w:before="108"/>
              <w:ind w:left="4" w:right="42"/>
              <w:jc w:val="center"/>
              <w:rPr>
                <w:sz w:val="16"/>
              </w:rPr>
            </w:pPr>
            <w:r>
              <w:rPr>
                <w:sz w:val="16"/>
              </w:rPr>
              <w:t>AG Producers</w:t>
            </w:r>
          </w:p>
        </w:tc>
        <w:tc>
          <w:tcPr>
            <w:tcW w:w="1183" w:type="dxa"/>
            <w:tcBorders>
              <w:right w:val="single" w:sz="12" w:space="0" w:color="000000"/>
            </w:tcBorders>
          </w:tcPr>
          <w:p>
            <w:pPr>
              <w:pStyle w:val="TableParagraph"/>
              <w:ind w:left="21"/>
              <w:rPr>
                <w:sz w:val="16"/>
              </w:rPr>
            </w:pPr>
            <w:r>
              <w:rPr>
                <w:sz w:val="16"/>
              </w:rPr>
              <w:t>Involved in AG</w:t>
            </w:r>
          </w:p>
          <w:p>
            <w:pPr>
              <w:pStyle w:val="TableParagraph"/>
              <w:spacing w:line="177" w:lineRule="exact" w:before="20"/>
              <w:ind w:left="21"/>
              <w:rPr>
                <w:sz w:val="16"/>
              </w:rPr>
            </w:pPr>
            <w:r>
              <w:rPr>
                <w:sz w:val="16"/>
              </w:rPr>
              <w:t>(not Production)</w:t>
            </w:r>
          </w:p>
        </w:tc>
      </w:tr>
      <w:tr>
        <w:trPr>
          <w:trHeight w:val="186" w:hRule="atLeast"/>
        </w:trPr>
        <w:tc>
          <w:tcPr>
            <w:tcW w:w="3704" w:type="dxa"/>
            <w:gridSpan w:val="2"/>
            <w:vMerge w:val="restart"/>
            <w:tcBorders>
              <w:top w:val="single" w:sz="12" w:space="0" w:color="000000"/>
              <w:bottom w:val="single" w:sz="12" w:space="0" w:color="000000"/>
              <w:right w:val="single" w:sz="12" w:space="0" w:color="000000"/>
            </w:tcBorders>
          </w:tcPr>
          <w:p>
            <w:pPr>
              <w:pStyle w:val="TableParagraph"/>
              <w:rPr>
                <w:i/>
                <w:sz w:val="16"/>
              </w:rPr>
            </w:pPr>
          </w:p>
          <w:p>
            <w:pPr>
              <w:pStyle w:val="TableParagraph"/>
              <w:spacing w:before="4"/>
              <w:rPr>
                <w:i/>
                <w:sz w:val="19"/>
              </w:rPr>
            </w:pPr>
          </w:p>
          <w:p>
            <w:pPr>
              <w:pStyle w:val="TableParagraph"/>
              <w:ind w:left="1289" w:right="1276"/>
              <w:jc w:val="center"/>
              <w:rPr>
                <w:sz w:val="16"/>
              </w:rPr>
            </w:pPr>
            <w:r>
              <w:rPr>
                <w:sz w:val="16"/>
              </w:rPr>
              <w:t>Fish and Wildlife</w:t>
            </w:r>
          </w:p>
        </w:tc>
        <w:tc>
          <w:tcPr>
            <w:tcW w:w="1501" w:type="dxa"/>
            <w:tcBorders>
              <w:top w:val="single" w:sz="12" w:space="0" w:color="000000"/>
              <w:left w:val="single" w:sz="12" w:space="0" w:color="000000"/>
            </w:tcBorders>
          </w:tcPr>
          <w:p>
            <w:pPr>
              <w:pStyle w:val="TableParagraph"/>
              <w:spacing w:line="166" w:lineRule="exact"/>
              <w:ind w:left="61"/>
              <w:rPr>
                <w:sz w:val="16"/>
              </w:rPr>
            </w:pPr>
            <w:r>
              <w:rPr>
                <w:sz w:val="16"/>
              </w:rPr>
              <w:t>Top Ranked Concern</w:t>
            </w:r>
          </w:p>
        </w:tc>
        <w:tc>
          <w:tcPr>
            <w:tcW w:w="1199" w:type="dxa"/>
          </w:tcPr>
          <w:p>
            <w:pPr>
              <w:pStyle w:val="TableParagraph"/>
              <w:spacing w:line="166" w:lineRule="exact"/>
              <w:ind w:left="429" w:right="426"/>
              <w:jc w:val="center"/>
              <w:rPr>
                <w:sz w:val="16"/>
              </w:rPr>
            </w:pPr>
            <w:r>
              <w:rPr>
                <w:sz w:val="16"/>
              </w:rPr>
              <w:t>6%</w:t>
            </w:r>
          </w:p>
        </w:tc>
        <w:tc>
          <w:tcPr>
            <w:tcW w:w="886" w:type="dxa"/>
          </w:tcPr>
          <w:p>
            <w:pPr>
              <w:pStyle w:val="TableParagraph"/>
              <w:spacing w:line="166" w:lineRule="exact"/>
              <w:ind w:left="270" w:right="275"/>
              <w:jc w:val="center"/>
              <w:rPr>
                <w:sz w:val="16"/>
              </w:rPr>
            </w:pPr>
            <w:r>
              <w:rPr>
                <w:sz w:val="16"/>
              </w:rPr>
              <w:t>6%</w:t>
            </w:r>
          </w:p>
        </w:tc>
        <w:tc>
          <w:tcPr>
            <w:tcW w:w="821" w:type="dxa"/>
          </w:tcPr>
          <w:p>
            <w:pPr>
              <w:pStyle w:val="TableParagraph"/>
              <w:spacing w:line="166" w:lineRule="exact"/>
              <w:ind w:left="18" w:right="23"/>
              <w:jc w:val="center"/>
              <w:rPr>
                <w:sz w:val="16"/>
              </w:rPr>
            </w:pPr>
            <w:r>
              <w:rPr>
                <w:sz w:val="16"/>
              </w:rPr>
              <w:t>5%</w:t>
            </w:r>
          </w:p>
        </w:tc>
        <w:tc>
          <w:tcPr>
            <w:tcW w:w="681" w:type="dxa"/>
          </w:tcPr>
          <w:p>
            <w:pPr>
              <w:pStyle w:val="TableParagraph"/>
              <w:spacing w:line="166" w:lineRule="exact"/>
              <w:ind w:left="170" w:right="168"/>
              <w:jc w:val="center"/>
              <w:rPr>
                <w:sz w:val="16"/>
              </w:rPr>
            </w:pPr>
            <w:r>
              <w:rPr>
                <w:sz w:val="16"/>
              </w:rPr>
              <w:t>9%</w:t>
            </w:r>
          </w:p>
        </w:tc>
        <w:tc>
          <w:tcPr>
            <w:tcW w:w="541" w:type="dxa"/>
          </w:tcPr>
          <w:p>
            <w:pPr>
              <w:pStyle w:val="TableParagraph"/>
              <w:spacing w:line="166" w:lineRule="exact"/>
              <w:ind w:right="173"/>
              <w:jc w:val="right"/>
              <w:rPr>
                <w:sz w:val="16"/>
              </w:rPr>
            </w:pPr>
            <w:r>
              <w:rPr>
                <w:sz w:val="16"/>
              </w:rPr>
              <w:t>7%</w:t>
            </w:r>
          </w:p>
        </w:tc>
        <w:tc>
          <w:tcPr>
            <w:tcW w:w="789" w:type="dxa"/>
          </w:tcPr>
          <w:p>
            <w:pPr>
              <w:pStyle w:val="TableParagraph"/>
              <w:spacing w:line="166" w:lineRule="exact"/>
              <w:ind w:left="294"/>
              <w:rPr>
                <w:sz w:val="16"/>
              </w:rPr>
            </w:pPr>
            <w:r>
              <w:rPr>
                <w:sz w:val="16"/>
              </w:rPr>
              <w:t>7%</w:t>
            </w:r>
          </w:p>
        </w:tc>
        <w:tc>
          <w:tcPr>
            <w:tcW w:w="692" w:type="dxa"/>
          </w:tcPr>
          <w:p>
            <w:pPr>
              <w:pStyle w:val="TableParagraph"/>
              <w:spacing w:line="166" w:lineRule="exact"/>
              <w:ind w:right="250"/>
              <w:jc w:val="right"/>
              <w:rPr>
                <w:sz w:val="16"/>
              </w:rPr>
            </w:pPr>
            <w:r>
              <w:rPr>
                <w:sz w:val="16"/>
              </w:rPr>
              <w:t>8%</w:t>
            </w:r>
          </w:p>
        </w:tc>
        <w:tc>
          <w:tcPr>
            <w:tcW w:w="692" w:type="dxa"/>
          </w:tcPr>
          <w:p>
            <w:pPr>
              <w:pStyle w:val="TableParagraph"/>
              <w:spacing w:line="166" w:lineRule="exact"/>
              <w:ind w:left="8" w:right="19"/>
              <w:jc w:val="center"/>
              <w:rPr>
                <w:sz w:val="16"/>
              </w:rPr>
            </w:pPr>
            <w:r>
              <w:rPr>
                <w:sz w:val="16"/>
              </w:rPr>
              <w:t>4%</w:t>
            </w:r>
          </w:p>
        </w:tc>
        <w:tc>
          <w:tcPr>
            <w:tcW w:w="692" w:type="dxa"/>
          </w:tcPr>
          <w:p>
            <w:pPr>
              <w:pStyle w:val="TableParagraph"/>
              <w:spacing w:line="166" w:lineRule="exact"/>
              <w:ind w:left="8" w:right="22"/>
              <w:jc w:val="center"/>
              <w:rPr>
                <w:sz w:val="16"/>
              </w:rPr>
            </w:pPr>
            <w:r>
              <w:rPr>
                <w:sz w:val="16"/>
              </w:rPr>
              <w:t>9%</w:t>
            </w:r>
          </w:p>
        </w:tc>
        <w:tc>
          <w:tcPr>
            <w:tcW w:w="994" w:type="dxa"/>
          </w:tcPr>
          <w:p>
            <w:pPr>
              <w:pStyle w:val="TableParagraph"/>
              <w:spacing w:line="166" w:lineRule="exact"/>
              <w:ind w:left="4" w:right="17"/>
              <w:jc w:val="center"/>
              <w:rPr>
                <w:sz w:val="16"/>
              </w:rPr>
            </w:pPr>
            <w:r>
              <w:rPr>
                <w:sz w:val="16"/>
              </w:rPr>
              <w:t>0%</w:t>
            </w:r>
          </w:p>
        </w:tc>
        <w:tc>
          <w:tcPr>
            <w:tcW w:w="1183" w:type="dxa"/>
            <w:tcBorders>
              <w:right w:val="single" w:sz="12" w:space="0" w:color="000000"/>
            </w:tcBorders>
          </w:tcPr>
          <w:p>
            <w:pPr>
              <w:pStyle w:val="TableParagraph"/>
              <w:spacing w:line="166" w:lineRule="exact"/>
              <w:ind w:left="485"/>
              <w:rPr>
                <w:sz w:val="16"/>
              </w:rPr>
            </w:pPr>
            <w:r>
              <w:rPr>
                <w:sz w:val="16"/>
              </w:rPr>
              <w:t>4%</w:t>
            </w:r>
          </w:p>
        </w:tc>
      </w:tr>
      <w:tr>
        <w:trPr>
          <w:trHeight w:val="401" w:hRule="atLeast"/>
        </w:trPr>
        <w:tc>
          <w:tcPr>
            <w:tcW w:w="3704" w:type="dxa"/>
            <w:gridSpan w:val="2"/>
            <w:vMerge/>
            <w:tcBorders>
              <w:top w:val="nil"/>
              <w:bottom w:val="single" w:sz="12" w:space="0" w:color="000000"/>
              <w:right w:val="single" w:sz="12" w:space="0" w:color="000000"/>
            </w:tcBorders>
          </w:tcPr>
          <w:p>
            <w:pPr>
              <w:rPr>
                <w:sz w:val="2"/>
                <w:szCs w:val="2"/>
              </w:rPr>
            </w:pPr>
          </w:p>
        </w:tc>
        <w:tc>
          <w:tcPr>
            <w:tcW w:w="1501" w:type="dxa"/>
            <w:tcBorders>
              <w:left w:val="single" w:sz="12" w:space="0" w:color="000000"/>
            </w:tcBorders>
          </w:tcPr>
          <w:p>
            <w:pPr>
              <w:pStyle w:val="TableParagraph"/>
              <w:ind w:left="126" w:right="131"/>
              <w:jc w:val="center"/>
              <w:rPr>
                <w:sz w:val="16"/>
              </w:rPr>
            </w:pPr>
            <w:r>
              <w:rPr>
                <w:sz w:val="16"/>
              </w:rPr>
              <w:t>Top Three Ranked</w:t>
            </w:r>
          </w:p>
          <w:p>
            <w:pPr>
              <w:pStyle w:val="TableParagraph"/>
              <w:spacing w:line="166" w:lineRule="exact" w:before="20"/>
              <w:ind w:left="126" w:right="130"/>
              <w:jc w:val="center"/>
              <w:rPr>
                <w:sz w:val="16"/>
              </w:rPr>
            </w:pPr>
            <w:r>
              <w:rPr>
                <w:sz w:val="16"/>
              </w:rPr>
              <w:t>Concern</w:t>
            </w:r>
          </w:p>
        </w:tc>
        <w:tc>
          <w:tcPr>
            <w:tcW w:w="1199" w:type="dxa"/>
          </w:tcPr>
          <w:p>
            <w:pPr>
              <w:pStyle w:val="TableParagraph"/>
              <w:spacing w:before="108"/>
              <w:ind w:left="422" w:right="426"/>
              <w:jc w:val="center"/>
              <w:rPr>
                <w:sz w:val="16"/>
              </w:rPr>
            </w:pPr>
            <w:r>
              <w:rPr>
                <w:sz w:val="16"/>
              </w:rPr>
              <w:t>11%</w:t>
            </w:r>
          </w:p>
        </w:tc>
        <w:tc>
          <w:tcPr>
            <w:tcW w:w="886" w:type="dxa"/>
          </w:tcPr>
          <w:p>
            <w:pPr>
              <w:pStyle w:val="TableParagraph"/>
              <w:spacing w:before="108"/>
              <w:ind w:left="277" w:right="274"/>
              <w:jc w:val="center"/>
              <w:rPr>
                <w:sz w:val="16"/>
              </w:rPr>
            </w:pPr>
            <w:r>
              <w:rPr>
                <w:sz w:val="16"/>
              </w:rPr>
              <w:t>10%</w:t>
            </w:r>
          </w:p>
        </w:tc>
        <w:tc>
          <w:tcPr>
            <w:tcW w:w="821" w:type="dxa"/>
          </w:tcPr>
          <w:p>
            <w:pPr>
              <w:pStyle w:val="TableParagraph"/>
              <w:spacing w:before="108"/>
              <w:ind w:left="18" w:right="23"/>
              <w:jc w:val="center"/>
              <w:rPr>
                <w:sz w:val="16"/>
              </w:rPr>
            </w:pPr>
            <w:r>
              <w:rPr>
                <w:sz w:val="16"/>
              </w:rPr>
              <w:t>6%</w:t>
            </w:r>
          </w:p>
        </w:tc>
        <w:tc>
          <w:tcPr>
            <w:tcW w:w="681" w:type="dxa"/>
          </w:tcPr>
          <w:p>
            <w:pPr>
              <w:pStyle w:val="TableParagraph"/>
              <w:spacing w:before="108"/>
              <w:ind w:left="170" w:right="168"/>
              <w:jc w:val="center"/>
              <w:rPr>
                <w:sz w:val="16"/>
              </w:rPr>
            </w:pPr>
            <w:r>
              <w:rPr>
                <w:sz w:val="16"/>
              </w:rPr>
              <w:t>6%</w:t>
            </w:r>
          </w:p>
        </w:tc>
        <w:tc>
          <w:tcPr>
            <w:tcW w:w="541" w:type="dxa"/>
          </w:tcPr>
          <w:p>
            <w:pPr>
              <w:pStyle w:val="TableParagraph"/>
              <w:spacing w:before="108"/>
              <w:ind w:right="131"/>
              <w:jc w:val="right"/>
              <w:rPr>
                <w:sz w:val="16"/>
              </w:rPr>
            </w:pPr>
            <w:r>
              <w:rPr>
                <w:sz w:val="16"/>
              </w:rPr>
              <w:t>13%</w:t>
            </w:r>
          </w:p>
        </w:tc>
        <w:tc>
          <w:tcPr>
            <w:tcW w:w="789" w:type="dxa"/>
          </w:tcPr>
          <w:p>
            <w:pPr>
              <w:pStyle w:val="TableParagraph"/>
              <w:spacing w:before="108"/>
              <w:ind w:left="294"/>
              <w:rPr>
                <w:sz w:val="16"/>
              </w:rPr>
            </w:pPr>
            <w:r>
              <w:rPr>
                <w:sz w:val="16"/>
              </w:rPr>
              <w:t>9%</w:t>
            </w:r>
          </w:p>
        </w:tc>
        <w:tc>
          <w:tcPr>
            <w:tcW w:w="692" w:type="dxa"/>
          </w:tcPr>
          <w:p>
            <w:pPr>
              <w:pStyle w:val="TableParagraph"/>
              <w:spacing w:before="108"/>
              <w:ind w:right="206"/>
              <w:jc w:val="right"/>
              <w:rPr>
                <w:sz w:val="16"/>
              </w:rPr>
            </w:pPr>
            <w:r>
              <w:rPr>
                <w:sz w:val="16"/>
              </w:rPr>
              <w:t>12%</w:t>
            </w:r>
          </w:p>
        </w:tc>
        <w:tc>
          <w:tcPr>
            <w:tcW w:w="692" w:type="dxa"/>
          </w:tcPr>
          <w:p>
            <w:pPr>
              <w:pStyle w:val="TableParagraph"/>
              <w:spacing w:before="108"/>
              <w:ind w:left="8" w:right="8"/>
              <w:jc w:val="center"/>
              <w:rPr>
                <w:sz w:val="16"/>
              </w:rPr>
            </w:pPr>
            <w:r>
              <w:rPr>
                <w:sz w:val="16"/>
              </w:rPr>
              <w:t>10%</w:t>
            </w:r>
          </w:p>
        </w:tc>
        <w:tc>
          <w:tcPr>
            <w:tcW w:w="692" w:type="dxa"/>
          </w:tcPr>
          <w:p>
            <w:pPr>
              <w:pStyle w:val="TableParagraph"/>
              <w:spacing w:before="108"/>
              <w:ind w:left="206"/>
              <w:rPr>
                <w:sz w:val="16"/>
              </w:rPr>
            </w:pPr>
            <w:r>
              <w:rPr>
                <w:sz w:val="16"/>
              </w:rPr>
              <w:t>17%</w:t>
            </w:r>
          </w:p>
        </w:tc>
        <w:tc>
          <w:tcPr>
            <w:tcW w:w="994" w:type="dxa"/>
          </w:tcPr>
          <w:p>
            <w:pPr>
              <w:pStyle w:val="TableParagraph"/>
              <w:spacing w:before="108"/>
              <w:ind w:left="4" w:right="7"/>
              <w:jc w:val="center"/>
              <w:rPr>
                <w:sz w:val="16"/>
              </w:rPr>
            </w:pPr>
            <w:r>
              <w:rPr>
                <w:sz w:val="16"/>
              </w:rPr>
              <w:t>10%</w:t>
            </w:r>
          </w:p>
        </w:tc>
        <w:tc>
          <w:tcPr>
            <w:tcW w:w="1183" w:type="dxa"/>
            <w:tcBorders>
              <w:right w:val="single" w:sz="12" w:space="0" w:color="000000"/>
            </w:tcBorders>
          </w:tcPr>
          <w:p>
            <w:pPr>
              <w:pStyle w:val="TableParagraph"/>
              <w:spacing w:before="108"/>
              <w:ind w:left="453"/>
              <w:rPr>
                <w:sz w:val="16"/>
              </w:rPr>
            </w:pPr>
            <w:r>
              <w:rPr>
                <w:sz w:val="16"/>
              </w:rPr>
              <w:t>11%</w:t>
            </w:r>
          </w:p>
        </w:tc>
      </w:tr>
      <w:tr>
        <w:trPr>
          <w:trHeight w:val="412" w:hRule="atLeast"/>
        </w:trPr>
        <w:tc>
          <w:tcPr>
            <w:tcW w:w="3704" w:type="dxa"/>
            <w:gridSpan w:val="2"/>
            <w:vMerge/>
            <w:tcBorders>
              <w:top w:val="nil"/>
              <w:bottom w:val="single" w:sz="12" w:space="0" w:color="000000"/>
              <w:right w:val="single" w:sz="12" w:space="0" w:color="000000"/>
            </w:tcBorders>
          </w:tcPr>
          <w:p>
            <w:pPr>
              <w:rPr>
                <w:sz w:val="2"/>
                <w:szCs w:val="2"/>
              </w:rPr>
            </w:pPr>
          </w:p>
        </w:tc>
        <w:tc>
          <w:tcPr>
            <w:tcW w:w="1501" w:type="dxa"/>
            <w:tcBorders>
              <w:left w:val="single" w:sz="12" w:space="0" w:color="000000"/>
            </w:tcBorders>
          </w:tcPr>
          <w:p>
            <w:pPr>
              <w:pStyle w:val="TableParagraph"/>
              <w:ind w:left="126" w:right="119"/>
              <w:jc w:val="center"/>
              <w:rPr>
                <w:sz w:val="16"/>
              </w:rPr>
            </w:pPr>
            <w:r>
              <w:rPr>
                <w:sz w:val="16"/>
              </w:rPr>
              <w:t>Identified as a</w:t>
            </w:r>
          </w:p>
          <w:p>
            <w:pPr>
              <w:pStyle w:val="TableParagraph"/>
              <w:spacing w:line="177" w:lineRule="exact" w:before="20"/>
              <w:ind w:left="126" w:right="111"/>
              <w:jc w:val="center"/>
              <w:rPr>
                <w:sz w:val="16"/>
              </w:rPr>
            </w:pPr>
            <w:r>
              <w:rPr>
                <w:sz w:val="16"/>
              </w:rPr>
              <w:t>concern</w:t>
            </w:r>
          </w:p>
        </w:tc>
        <w:tc>
          <w:tcPr>
            <w:tcW w:w="1199" w:type="dxa"/>
          </w:tcPr>
          <w:p>
            <w:pPr>
              <w:pStyle w:val="TableParagraph"/>
              <w:spacing w:before="108"/>
              <w:ind w:left="429" w:right="415"/>
              <w:jc w:val="center"/>
              <w:rPr>
                <w:sz w:val="16"/>
              </w:rPr>
            </w:pPr>
            <w:r>
              <w:rPr>
                <w:sz w:val="16"/>
              </w:rPr>
              <w:t>87%</w:t>
            </w:r>
          </w:p>
        </w:tc>
        <w:tc>
          <w:tcPr>
            <w:tcW w:w="886" w:type="dxa"/>
          </w:tcPr>
          <w:p>
            <w:pPr>
              <w:pStyle w:val="TableParagraph"/>
              <w:spacing w:before="108"/>
              <w:ind w:left="277" w:right="274"/>
              <w:jc w:val="center"/>
              <w:rPr>
                <w:sz w:val="16"/>
              </w:rPr>
            </w:pPr>
            <w:r>
              <w:rPr>
                <w:sz w:val="16"/>
              </w:rPr>
              <w:t>87%</w:t>
            </w:r>
          </w:p>
        </w:tc>
        <w:tc>
          <w:tcPr>
            <w:tcW w:w="821" w:type="dxa"/>
          </w:tcPr>
          <w:p>
            <w:pPr>
              <w:pStyle w:val="TableParagraph"/>
              <w:spacing w:before="108"/>
              <w:ind w:left="18" w:right="15"/>
              <w:jc w:val="center"/>
              <w:rPr>
                <w:sz w:val="16"/>
              </w:rPr>
            </w:pPr>
            <w:r>
              <w:rPr>
                <w:sz w:val="16"/>
              </w:rPr>
              <w:t>89%</w:t>
            </w:r>
          </w:p>
        </w:tc>
        <w:tc>
          <w:tcPr>
            <w:tcW w:w="681" w:type="dxa"/>
          </w:tcPr>
          <w:p>
            <w:pPr>
              <w:pStyle w:val="TableParagraph"/>
              <w:spacing w:before="108"/>
              <w:ind w:left="170" w:right="157"/>
              <w:jc w:val="center"/>
              <w:rPr>
                <w:sz w:val="16"/>
              </w:rPr>
            </w:pPr>
            <w:r>
              <w:rPr>
                <w:sz w:val="16"/>
              </w:rPr>
              <w:t>93%</w:t>
            </w:r>
          </w:p>
        </w:tc>
        <w:tc>
          <w:tcPr>
            <w:tcW w:w="541" w:type="dxa"/>
          </w:tcPr>
          <w:p>
            <w:pPr>
              <w:pStyle w:val="TableParagraph"/>
              <w:spacing w:before="108"/>
              <w:ind w:right="131"/>
              <w:jc w:val="right"/>
              <w:rPr>
                <w:sz w:val="16"/>
              </w:rPr>
            </w:pPr>
            <w:r>
              <w:rPr>
                <w:sz w:val="16"/>
              </w:rPr>
              <w:t>89%</w:t>
            </w:r>
          </w:p>
        </w:tc>
        <w:tc>
          <w:tcPr>
            <w:tcW w:w="789" w:type="dxa"/>
          </w:tcPr>
          <w:p>
            <w:pPr>
              <w:pStyle w:val="TableParagraph"/>
              <w:spacing w:before="108"/>
              <w:ind w:left="261"/>
              <w:rPr>
                <w:sz w:val="16"/>
              </w:rPr>
            </w:pPr>
            <w:r>
              <w:rPr>
                <w:sz w:val="16"/>
              </w:rPr>
              <w:t>91%</w:t>
            </w:r>
          </w:p>
        </w:tc>
        <w:tc>
          <w:tcPr>
            <w:tcW w:w="692" w:type="dxa"/>
          </w:tcPr>
          <w:p>
            <w:pPr>
              <w:pStyle w:val="TableParagraph"/>
              <w:spacing w:before="108"/>
              <w:ind w:right="206"/>
              <w:jc w:val="right"/>
              <w:rPr>
                <w:sz w:val="16"/>
              </w:rPr>
            </w:pPr>
            <w:r>
              <w:rPr>
                <w:sz w:val="16"/>
              </w:rPr>
              <w:t>96%</w:t>
            </w:r>
          </w:p>
        </w:tc>
        <w:tc>
          <w:tcPr>
            <w:tcW w:w="692" w:type="dxa"/>
          </w:tcPr>
          <w:p>
            <w:pPr>
              <w:pStyle w:val="TableParagraph"/>
              <w:spacing w:before="108"/>
              <w:ind w:left="8" w:right="8"/>
              <w:jc w:val="center"/>
              <w:rPr>
                <w:sz w:val="16"/>
              </w:rPr>
            </w:pPr>
            <w:r>
              <w:rPr>
                <w:sz w:val="16"/>
              </w:rPr>
              <w:t>85%</w:t>
            </w:r>
          </w:p>
        </w:tc>
        <w:tc>
          <w:tcPr>
            <w:tcW w:w="692" w:type="dxa"/>
          </w:tcPr>
          <w:p>
            <w:pPr>
              <w:pStyle w:val="TableParagraph"/>
              <w:spacing w:before="108"/>
              <w:ind w:right="164"/>
              <w:jc w:val="right"/>
              <w:rPr>
                <w:sz w:val="16"/>
              </w:rPr>
            </w:pPr>
            <w:r>
              <w:rPr>
                <w:sz w:val="16"/>
              </w:rPr>
              <w:t>100%</w:t>
            </w:r>
          </w:p>
        </w:tc>
        <w:tc>
          <w:tcPr>
            <w:tcW w:w="994" w:type="dxa"/>
          </w:tcPr>
          <w:p>
            <w:pPr>
              <w:pStyle w:val="TableParagraph"/>
              <w:spacing w:before="108"/>
              <w:ind w:left="4" w:right="7"/>
              <w:jc w:val="center"/>
              <w:rPr>
                <w:sz w:val="16"/>
              </w:rPr>
            </w:pPr>
            <w:r>
              <w:rPr>
                <w:sz w:val="16"/>
              </w:rPr>
              <w:t>79%</w:t>
            </w:r>
          </w:p>
        </w:tc>
        <w:tc>
          <w:tcPr>
            <w:tcW w:w="1183" w:type="dxa"/>
            <w:tcBorders>
              <w:right w:val="single" w:sz="12" w:space="0" w:color="000000"/>
            </w:tcBorders>
          </w:tcPr>
          <w:p>
            <w:pPr>
              <w:pStyle w:val="TableParagraph"/>
              <w:spacing w:before="108"/>
              <w:ind w:left="453"/>
              <w:rPr>
                <w:sz w:val="16"/>
              </w:rPr>
            </w:pPr>
            <w:r>
              <w:rPr>
                <w:sz w:val="16"/>
              </w:rPr>
              <w:t>81%</w:t>
            </w:r>
          </w:p>
        </w:tc>
      </w:tr>
      <w:tr>
        <w:trPr>
          <w:trHeight w:val="196" w:hRule="atLeast"/>
        </w:trPr>
        <w:tc>
          <w:tcPr>
            <w:tcW w:w="1674" w:type="dxa"/>
            <w:tcBorders>
              <w:top w:val="single" w:sz="12" w:space="0" w:color="000000"/>
              <w:right w:val="single" w:sz="12" w:space="0" w:color="000000"/>
            </w:tcBorders>
          </w:tcPr>
          <w:p>
            <w:pPr>
              <w:pStyle w:val="TableParagraph"/>
              <w:spacing w:line="177" w:lineRule="exact"/>
              <w:ind w:left="24"/>
              <w:rPr>
                <w:b/>
                <w:sz w:val="16"/>
              </w:rPr>
            </w:pPr>
            <w:r>
              <w:rPr>
                <w:b/>
                <w:sz w:val="16"/>
              </w:rPr>
              <w:t>SWAPA Category*</w:t>
            </w:r>
          </w:p>
        </w:tc>
        <w:tc>
          <w:tcPr>
            <w:tcW w:w="2030" w:type="dxa"/>
            <w:tcBorders>
              <w:top w:val="single" w:sz="12" w:space="0" w:color="000000"/>
              <w:left w:val="single" w:sz="12" w:space="0" w:color="000000"/>
              <w:bottom w:val="single" w:sz="12" w:space="0" w:color="000000"/>
              <w:right w:val="single" w:sz="12" w:space="0" w:color="000000"/>
            </w:tcBorders>
          </w:tcPr>
          <w:p>
            <w:pPr>
              <w:pStyle w:val="TableParagraph"/>
              <w:spacing w:line="177" w:lineRule="exact"/>
              <w:ind w:left="17"/>
              <w:rPr>
                <w:b/>
                <w:sz w:val="16"/>
              </w:rPr>
            </w:pPr>
            <w:r>
              <w:rPr>
                <w:b/>
                <w:sz w:val="16"/>
              </w:rPr>
              <w:t>Survey Question</w:t>
            </w:r>
          </w:p>
        </w:tc>
        <w:tc>
          <w:tcPr>
            <w:tcW w:w="1501" w:type="dxa"/>
            <w:tcBorders>
              <w:left w:val="single" w:sz="12" w:space="0" w:color="000000"/>
            </w:tcBorders>
            <w:shd w:val="clear" w:color="auto" w:fill="A6A6A6"/>
          </w:tcPr>
          <w:p>
            <w:pPr>
              <w:pStyle w:val="TableParagraph"/>
              <w:rPr>
                <w:rFonts w:ascii="Times New Roman"/>
                <w:sz w:val="12"/>
              </w:rPr>
            </w:pPr>
          </w:p>
        </w:tc>
        <w:tc>
          <w:tcPr>
            <w:tcW w:w="1199" w:type="dxa"/>
            <w:shd w:val="clear" w:color="auto" w:fill="A6A6A6"/>
          </w:tcPr>
          <w:p>
            <w:pPr>
              <w:pStyle w:val="TableParagraph"/>
              <w:rPr>
                <w:rFonts w:ascii="Times New Roman"/>
                <w:sz w:val="12"/>
              </w:rPr>
            </w:pPr>
          </w:p>
        </w:tc>
        <w:tc>
          <w:tcPr>
            <w:tcW w:w="886" w:type="dxa"/>
            <w:shd w:val="clear" w:color="auto" w:fill="A6A6A6"/>
          </w:tcPr>
          <w:p>
            <w:pPr>
              <w:pStyle w:val="TableParagraph"/>
              <w:rPr>
                <w:rFonts w:ascii="Times New Roman"/>
                <w:sz w:val="12"/>
              </w:rPr>
            </w:pPr>
          </w:p>
        </w:tc>
        <w:tc>
          <w:tcPr>
            <w:tcW w:w="821" w:type="dxa"/>
            <w:shd w:val="clear" w:color="auto" w:fill="A6A6A6"/>
          </w:tcPr>
          <w:p>
            <w:pPr>
              <w:pStyle w:val="TableParagraph"/>
              <w:rPr>
                <w:rFonts w:ascii="Times New Roman"/>
                <w:sz w:val="12"/>
              </w:rPr>
            </w:pPr>
          </w:p>
        </w:tc>
        <w:tc>
          <w:tcPr>
            <w:tcW w:w="681" w:type="dxa"/>
            <w:shd w:val="clear" w:color="auto" w:fill="A6A6A6"/>
          </w:tcPr>
          <w:p>
            <w:pPr>
              <w:pStyle w:val="TableParagraph"/>
              <w:rPr>
                <w:rFonts w:ascii="Times New Roman"/>
                <w:sz w:val="12"/>
              </w:rPr>
            </w:pPr>
          </w:p>
        </w:tc>
        <w:tc>
          <w:tcPr>
            <w:tcW w:w="541" w:type="dxa"/>
            <w:shd w:val="clear" w:color="auto" w:fill="A6A6A6"/>
          </w:tcPr>
          <w:p>
            <w:pPr>
              <w:pStyle w:val="TableParagraph"/>
              <w:rPr>
                <w:rFonts w:ascii="Times New Roman"/>
                <w:sz w:val="12"/>
              </w:rPr>
            </w:pPr>
          </w:p>
        </w:tc>
        <w:tc>
          <w:tcPr>
            <w:tcW w:w="789"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692" w:type="dxa"/>
            <w:shd w:val="clear" w:color="auto" w:fill="A6A6A6"/>
          </w:tcPr>
          <w:p>
            <w:pPr>
              <w:pStyle w:val="TableParagraph"/>
              <w:rPr>
                <w:rFonts w:ascii="Times New Roman"/>
                <w:sz w:val="12"/>
              </w:rPr>
            </w:pPr>
          </w:p>
        </w:tc>
        <w:tc>
          <w:tcPr>
            <w:tcW w:w="994" w:type="dxa"/>
            <w:shd w:val="clear" w:color="auto" w:fill="A6A6A6"/>
          </w:tcPr>
          <w:p>
            <w:pPr>
              <w:pStyle w:val="TableParagraph"/>
              <w:rPr>
                <w:rFonts w:ascii="Times New Roman"/>
                <w:sz w:val="12"/>
              </w:rPr>
            </w:pPr>
          </w:p>
        </w:tc>
        <w:tc>
          <w:tcPr>
            <w:tcW w:w="1183" w:type="dxa"/>
            <w:tcBorders>
              <w:right w:val="single" w:sz="12" w:space="0" w:color="000000"/>
            </w:tcBorders>
            <w:shd w:val="clear" w:color="auto" w:fill="A6A6A6"/>
          </w:tcPr>
          <w:p>
            <w:pPr>
              <w:pStyle w:val="TableParagraph"/>
              <w:rPr>
                <w:rFonts w:ascii="Times New Roman"/>
                <w:sz w:val="12"/>
              </w:rPr>
            </w:pPr>
          </w:p>
        </w:tc>
      </w:tr>
      <w:tr>
        <w:trPr>
          <w:trHeight w:val="661" w:hRule="atLeast"/>
        </w:trPr>
        <w:tc>
          <w:tcPr>
            <w:tcW w:w="1674" w:type="dxa"/>
          </w:tcPr>
          <w:p>
            <w:pPr>
              <w:pStyle w:val="TableParagraph"/>
              <w:spacing w:line="210" w:lineRule="atLeast" w:before="7"/>
              <w:ind w:left="24"/>
              <w:rPr>
                <w:sz w:val="16"/>
              </w:rPr>
            </w:pPr>
            <w:r>
              <w:rPr>
                <w:sz w:val="16"/>
              </w:rPr>
              <w:t>Threatened and Endangered Fish and Wildlife Species</w:t>
            </w:r>
          </w:p>
        </w:tc>
        <w:tc>
          <w:tcPr>
            <w:tcW w:w="2030" w:type="dxa"/>
            <w:tcBorders>
              <w:top w:val="single" w:sz="12" w:space="0" w:color="000000"/>
            </w:tcBorders>
          </w:tcPr>
          <w:p>
            <w:pPr>
              <w:pStyle w:val="TableParagraph"/>
              <w:spacing w:line="266" w:lineRule="auto" w:before="129"/>
              <w:ind w:left="25"/>
              <w:rPr>
                <w:sz w:val="16"/>
              </w:rPr>
            </w:pPr>
            <w:r>
              <w:rPr>
                <w:sz w:val="16"/>
              </w:rPr>
              <w:t>Threats to at risk or endangered species</w:t>
            </w:r>
          </w:p>
        </w:tc>
        <w:tc>
          <w:tcPr>
            <w:tcW w:w="1501" w:type="dxa"/>
            <w:vMerge w:val="restart"/>
            <w:tcBorders>
              <w:bottom w:val="single" w:sz="12" w:space="0" w:color="000000"/>
            </w:tcBorders>
          </w:tcPr>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rPr>
                <w:i/>
                <w:sz w:val="16"/>
              </w:rPr>
            </w:pPr>
          </w:p>
          <w:p>
            <w:pPr>
              <w:pStyle w:val="TableParagraph"/>
              <w:spacing w:line="266" w:lineRule="auto" w:before="99"/>
              <w:ind w:left="36" w:right="33" w:firstLine="7"/>
              <w:jc w:val="center"/>
              <w:rPr>
                <w:sz w:val="16"/>
              </w:rPr>
            </w:pPr>
            <w:r>
              <w:rPr>
                <w:sz w:val="16"/>
              </w:rPr>
              <w:t>Percent of respondents identifying the category as a concern</w:t>
            </w:r>
          </w:p>
        </w:tc>
        <w:tc>
          <w:tcPr>
            <w:tcW w:w="1199" w:type="dxa"/>
          </w:tcPr>
          <w:p>
            <w:pPr>
              <w:pStyle w:val="TableParagraph"/>
              <w:spacing w:before="5"/>
              <w:rPr>
                <w:i/>
                <w:sz w:val="19"/>
              </w:rPr>
            </w:pPr>
          </w:p>
          <w:p>
            <w:pPr>
              <w:pStyle w:val="TableParagraph"/>
              <w:ind w:left="429" w:right="415"/>
              <w:jc w:val="center"/>
              <w:rPr>
                <w:sz w:val="16"/>
              </w:rPr>
            </w:pPr>
            <w:r>
              <w:rPr>
                <w:sz w:val="16"/>
              </w:rPr>
              <w:t>24%</w:t>
            </w:r>
          </w:p>
        </w:tc>
        <w:tc>
          <w:tcPr>
            <w:tcW w:w="886" w:type="dxa"/>
          </w:tcPr>
          <w:p>
            <w:pPr>
              <w:pStyle w:val="TableParagraph"/>
              <w:spacing w:before="5"/>
              <w:rPr>
                <w:i/>
                <w:sz w:val="19"/>
              </w:rPr>
            </w:pPr>
          </w:p>
          <w:p>
            <w:pPr>
              <w:pStyle w:val="TableParagraph"/>
              <w:ind w:left="277" w:right="274"/>
              <w:jc w:val="center"/>
              <w:rPr>
                <w:sz w:val="16"/>
              </w:rPr>
            </w:pPr>
            <w:r>
              <w:rPr>
                <w:sz w:val="16"/>
              </w:rPr>
              <w:t>26%</w:t>
            </w:r>
          </w:p>
        </w:tc>
        <w:tc>
          <w:tcPr>
            <w:tcW w:w="821" w:type="dxa"/>
          </w:tcPr>
          <w:p>
            <w:pPr>
              <w:pStyle w:val="TableParagraph"/>
              <w:spacing w:before="5"/>
              <w:rPr>
                <w:i/>
                <w:sz w:val="19"/>
              </w:rPr>
            </w:pPr>
          </w:p>
          <w:p>
            <w:pPr>
              <w:pStyle w:val="TableParagraph"/>
              <w:ind w:left="18" w:right="15"/>
              <w:jc w:val="center"/>
              <w:rPr>
                <w:sz w:val="16"/>
              </w:rPr>
            </w:pPr>
            <w:r>
              <w:rPr>
                <w:sz w:val="16"/>
              </w:rPr>
              <w:t>26%</w:t>
            </w:r>
          </w:p>
        </w:tc>
        <w:tc>
          <w:tcPr>
            <w:tcW w:w="681" w:type="dxa"/>
          </w:tcPr>
          <w:p>
            <w:pPr>
              <w:pStyle w:val="TableParagraph"/>
              <w:spacing w:before="5"/>
              <w:rPr>
                <w:i/>
                <w:sz w:val="19"/>
              </w:rPr>
            </w:pPr>
          </w:p>
          <w:p>
            <w:pPr>
              <w:pStyle w:val="TableParagraph"/>
              <w:ind w:left="170" w:right="157"/>
              <w:jc w:val="center"/>
              <w:rPr>
                <w:sz w:val="16"/>
              </w:rPr>
            </w:pPr>
            <w:r>
              <w:rPr>
                <w:sz w:val="16"/>
              </w:rPr>
              <w:t>27%</w:t>
            </w:r>
          </w:p>
        </w:tc>
        <w:tc>
          <w:tcPr>
            <w:tcW w:w="541" w:type="dxa"/>
          </w:tcPr>
          <w:p>
            <w:pPr>
              <w:pStyle w:val="TableParagraph"/>
              <w:spacing w:before="5"/>
              <w:rPr>
                <w:i/>
                <w:sz w:val="19"/>
              </w:rPr>
            </w:pPr>
          </w:p>
          <w:p>
            <w:pPr>
              <w:pStyle w:val="TableParagraph"/>
              <w:ind w:right="131"/>
              <w:jc w:val="right"/>
              <w:rPr>
                <w:sz w:val="16"/>
              </w:rPr>
            </w:pPr>
            <w:r>
              <w:rPr>
                <w:sz w:val="16"/>
              </w:rPr>
              <w:t>20%</w:t>
            </w:r>
          </w:p>
        </w:tc>
        <w:tc>
          <w:tcPr>
            <w:tcW w:w="789" w:type="dxa"/>
          </w:tcPr>
          <w:p>
            <w:pPr>
              <w:pStyle w:val="TableParagraph"/>
              <w:spacing w:before="5"/>
              <w:rPr>
                <w:i/>
                <w:sz w:val="19"/>
              </w:rPr>
            </w:pPr>
          </w:p>
          <w:p>
            <w:pPr>
              <w:pStyle w:val="TableParagraph"/>
              <w:ind w:left="261"/>
              <w:rPr>
                <w:sz w:val="16"/>
              </w:rPr>
            </w:pPr>
            <w:r>
              <w:rPr>
                <w:sz w:val="16"/>
              </w:rPr>
              <w:t>15%</w:t>
            </w:r>
          </w:p>
        </w:tc>
        <w:tc>
          <w:tcPr>
            <w:tcW w:w="692" w:type="dxa"/>
          </w:tcPr>
          <w:p>
            <w:pPr>
              <w:pStyle w:val="TableParagraph"/>
              <w:spacing w:before="5"/>
              <w:rPr>
                <w:i/>
                <w:sz w:val="19"/>
              </w:rPr>
            </w:pPr>
          </w:p>
          <w:p>
            <w:pPr>
              <w:pStyle w:val="TableParagraph"/>
              <w:ind w:right="206"/>
              <w:jc w:val="right"/>
              <w:rPr>
                <w:sz w:val="16"/>
              </w:rPr>
            </w:pPr>
            <w:r>
              <w:rPr>
                <w:sz w:val="16"/>
              </w:rPr>
              <w:t>19%</w:t>
            </w:r>
          </w:p>
        </w:tc>
        <w:tc>
          <w:tcPr>
            <w:tcW w:w="692" w:type="dxa"/>
          </w:tcPr>
          <w:p>
            <w:pPr>
              <w:pStyle w:val="TableParagraph"/>
              <w:spacing w:before="5"/>
              <w:rPr>
                <w:i/>
                <w:sz w:val="19"/>
              </w:rPr>
            </w:pPr>
          </w:p>
          <w:p>
            <w:pPr>
              <w:pStyle w:val="TableParagraph"/>
              <w:ind w:left="8" w:right="8"/>
              <w:jc w:val="center"/>
              <w:rPr>
                <w:sz w:val="16"/>
              </w:rPr>
            </w:pPr>
            <w:r>
              <w:rPr>
                <w:sz w:val="16"/>
              </w:rPr>
              <w:t>31%</w:t>
            </w:r>
          </w:p>
        </w:tc>
        <w:tc>
          <w:tcPr>
            <w:tcW w:w="692" w:type="dxa"/>
          </w:tcPr>
          <w:p>
            <w:pPr>
              <w:pStyle w:val="TableParagraph"/>
              <w:spacing w:before="5"/>
              <w:rPr>
                <w:i/>
                <w:sz w:val="19"/>
              </w:rPr>
            </w:pPr>
          </w:p>
          <w:p>
            <w:pPr>
              <w:pStyle w:val="TableParagraph"/>
              <w:ind w:left="206"/>
              <w:rPr>
                <w:sz w:val="16"/>
              </w:rPr>
            </w:pPr>
            <w:r>
              <w:rPr>
                <w:sz w:val="16"/>
              </w:rPr>
              <w:t>13%</w:t>
            </w:r>
          </w:p>
        </w:tc>
        <w:tc>
          <w:tcPr>
            <w:tcW w:w="994" w:type="dxa"/>
          </w:tcPr>
          <w:p>
            <w:pPr>
              <w:pStyle w:val="TableParagraph"/>
              <w:spacing w:before="5"/>
              <w:rPr>
                <w:i/>
                <w:sz w:val="19"/>
              </w:rPr>
            </w:pPr>
          </w:p>
          <w:p>
            <w:pPr>
              <w:pStyle w:val="TableParagraph"/>
              <w:ind w:left="4" w:right="7"/>
              <w:jc w:val="center"/>
              <w:rPr>
                <w:sz w:val="16"/>
              </w:rPr>
            </w:pPr>
            <w:r>
              <w:rPr>
                <w:sz w:val="16"/>
              </w:rPr>
              <w:t>15%</w:t>
            </w:r>
          </w:p>
        </w:tc>
        <w:tc>
          <w:tcPr>
            <w:tcW w:w="1183" w:type="dxa"/>
            <w:tcBorders>
              <w:right w:val="single" w:sz="12" w:space="0" w:color="000000"/>
            </w:tcBorders>
          </w:tcPr>
          <w:p>
            <w:pPr>
              <w:pStyle w:val="TableParagraph"/>
              <w:spacing w:before="5"/>
              <w:rPr>
                <w:i/>
                <w:sz w:val="19"/>
              </w:rPr>
            </w:pPr>
          </w:p>
          <w:p>
            <w:pPr>
              <w:pStyle w:val="TableParagraph"/>
              <w:ind w:left="453"/>
              <w:rPr>
                <w:sz w:val="16"/>
              </w:rPr>
            </w:pPr>
            <w:r>
              <w:rPr>
                <w:sz w:val="16"/>
              </w:rPr>
              <w:t>15%</w:t>
            </w:r>
          </w:p>
        </w:tc>
      </w:tr>
      <w:tr>
        <w:trPr>
          <w:trHeight w:val="380" w:hRule="atLeast"/>
        </w:trPr>
        <w:tc>
          <w:tcPr>
            <w:tcW w:w="1674" w:type="dxa"/>
          </w:tcPr>
          <w:p>
            <w:pPr>
              <w:pStyle w:val="TableParagraph"/>
              <w:spacing w:before="97"/>
              <w:ind w:left="24"/>
              <w:rPr>
                <w:sz w:val="16"/>
              </w:rPr>
            </w:pPr>
            <w:r>
              <w:rPr>
                <w:sz w:val="16"/>
              </w:rPr>
              <w:t>Inadequate Water</w:t>
            </w:r>
          </w:p>
        </w:tc>
        <w:tc>
          <w:tcPr>
            <w:tcW w:w="2030" w:type="dxa"/>
          </w:tcPr>
          <w:p>
            <w:pPr>
              <w:pStyle w:val="TableParagraph"/>
              <w:spacing w:line="185" w:lineRule="exact"/>
              <w:ind w:left="25"/>
              <w:rPr>
                <w:sz w:val="16"/>
              </w:rPr>
            </w:pPr>
            <w:r>
              <w:rPr>
                <w:sz w:val="16"/>
              </w:rPr>
              <w:t>Inadequate quantity of water</w:t>
            </w:r>
          </w:p>
          <w:p>
            <w:pPr>
              <w:pStyle w:val="TableParagraph"/>
              <w:spacing w:line="155" w:lineRule="exact" w:before="20"/>
              <w:ind w:left="25"/>
              <w:rPr>
                <w:sz w:val="16"/>
              </w:rPr>
            </w:pPr>
            <w:r>
              <w:rPr>
                <w:sz w:val="16"/>
              </w:rPr>
              <w:t>for wildlife</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tcPr>
          <w:p>
            <w:pPr>
              <w:pStyle w:val="TableParagraph"/>
              <w:spacing w:before="97"/>
              <w:ind w:left="18" w:right="15"/>
              <w:jc w:val="center"/>
              <w:rPr>
                <w:sz w:val="16"/>
              </w:rPr>
            </w:pPr>
            <w:r>
              <w:rPr>
                <w:sz w:val="16"/>
              </w:rPr>
              <w:t>21%</w:t>
            </w:r>
          </w:p>
        </w:tc>
        <w:tc>
          <w:tcPr>
            <w:tcW w:w="681" w:type="dxa"/>
            <w:shd w:val="clear" w:color="auto" w:fill="585858"/>
          </w:tcPr>
          <w:p>
            <w:pPr>
              <w:pStyle w:val="TableParagraph"/>
              <w:rPr>
                <w:rFonts w:ascii="Times New Roman"/>
                <w:sz w:val="16"/>
              </w:rPr>
            </w:pPr>
          </w:p>
        </w:tc>
        <w:tc>
          <w:tcPr>
            <w:tcW w:w="541" w:type="dxa"/>
            <w:shd w:val="clear" w:color="auto" w:fill="585858"/>
          </w:tcPr>
          <w:p>
            <w:pPr>
              <w:pStyle w:val="TableParagraph"/>
              <w:rPr>
                <w:rFonts w:ascii="Times New Roman"/>
                <w:sz w:val="16"/>
              </w:rPr>
            </w:pPr>
          </w:p>
        </w:tc>
        <w:tc>
          <w:tcPr>
            <w:tcW w:w="789"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tcPr>
          <w:p>
            <w:pPr>
              <w:pStyle w:val="TableParagraph"/>
              <w:spacing w:before="97"/>
              <w:ind w:left="206"/>
              <w:rPr>
                <w:sz w:val="16"/>
              </w:rPr>
            </w:pPr>
            <w:r>
              <w:rPr>
                <w:sz w:val="16"/>
              </w:rPr>
              <w:t>11%</w:t>
            </w:r>
          </w:p>
        </w:tc>
        <w:tc>
          <w:tcPr>
            <w:tcW w:w="994" w:type="dxa"/>
            <w:shd w:val="clear" w:color="auto" w:fill="585858"/>
          </w:tcPr>
          <w:p>
            <w:pPr>
              <w:pStyle w:val="TableParagraph"/>
              <w:rPr>
                <w:rFonts w:ascii="Times New Roman"/>
                <w:sz w:val="16"/>
              </w:rPr>
            </w:pPr>
          </w:p>
        </w:tc>
        <w:tc>
          <w:tcPr>
            <w:tcW w:w="1183" w:type="dxa"/>
            <w:tcBorders>
              <w:right w:val="single" w:sz="12" w:space="0" w:color="000000"/>
            </w:tcBorders>
            <w:shd w:val="clear" w:color="auto" w:fill="585858"/>
          </w:tcPr>
          <w:p>
            <w:pPr>
              <w:pStyle w:val="TableParagraph"/>
              <w:rPr>
                <w:rFonts w:ascii="Times New Roman"/>
                <w:sz w:val="16"/>
              </w:rPr>
            </w:pPr>
          </w:p>
        </w:tc>
      </w:tr>
      <w:tr>
        <w:trPr>
          <w:trHeight w:val="402" w:hRule="atLeast"/>
        </w:trPr>
        <w:tc>
          <w:tcPr>
            <w:tcW w:w="1674" w:type="dxa"/>
          </w:tcPr>
          <w:p>
            <w:pPr>
              <w:pStyle w:val="TableParagraph"/>
              <w:ind w:left="24"/>
              <w:rPr>
                <w:sz w:val="16"/>
              </w:rPr>
            </w:pPr>
            <w:r>
              <w:rPr>
                <w:sz w:val="16"/>
              </w:rPr>
              <w:t>Inadequate</w:t>
            </w:r>
          </w:p>
          <w:p>
            <w:pPr>
              <w:pStyle w:val="TableParagraph"/>
              <w:spacing w:line="166" w:lineRule="exact" w:before="20"/>
              <w:ind w:left="24"/>
              <w:rPr>
                <w:sz w:val="16"/>
              </w:rPr>
            </w:pPr>
            <w:r>
              <w:rPr>
                <w:sz w:val="16"/>
              </w:rPr>
              <w:t>Cover/Shelter</w:t>
            </w:r>
          </w:p>
        </w:tc>
        <w:tc>
          <w:tcPr>
            <w:tcW w:w="2030" w:type="dxa"/>
          </w:tcPr>
          <w:p>
            <w:pPr>
              <w:pStyle w:val="TableParagraph"/>
              <w:spacing w:before="108"/>
              <w:ind w:left="25"/>
              <w:rPr>
                <w:sz w:val="16"/>
              </w:rPr>
            </w:pPr>
            <w:r>
              <w:rPr>
                <w:sz w:val="16"/>
              </w:rPr>
              <w:t>Threats to wildlife habitat</w:t>
            </w:r>
          </w:p>
        </w:tc>
        <w:tc>
          <w:tcPr>
            <w:tcW w:w="1501" w:type="dxa"/>
            <w:vMerge/>
            <w:tcBorders>
              <w:top w:val="nil"/>
              <w:bottom w:val="single" w:sz="12" w:space="0" w:color="000000"/>
            </w:tcBorders>
          </w:tcPr>
          <w:p>
            <w:pPr>
              <w:rPr>
                <w:sz w:val="2"/>
                <w:szCs w:val="2"/>
              </w:rPr>
            </w:pPr>
          </w:p>
        </w:tc>
        <w:tc>
          <w:tcPr>
            <w:tcW w:w="1199" w:type="dxa"/>
          </w:tcPr>
          <w:p>
            <w:pPr>
              <w:pStyle w:val="TableParagraph"/>
              <w:spacing w:before="108"/>
              <w:ind w:left="429" w:right="415"/>
              <w:jc w:val="center"/>
              <w:rPr>
                <w:sz w:val="16"/>
              </w:rPr>
            </w:pPr>
            <w:r>
              <w:rPr>
                <w:sz w:val="16"/>
              </w:rPr>
              <w:t>36%</w:t>
            </w:r>
          </w:p>
        </w:tc>
        <w:tc>
          <w:tcPr>
            <w:tcW w:w="886" w:type="dxa"/>
          </w:tcPr>
          <w:p>
            <w:pPr>
              <w:pStyle w:val="TableParagraph"/>
              <w:spacing w:before="108"/>
              <w:ind w:left="277" w:right="274"/>
              <w:jc w:val="center"/>
              <w:rPr>
                <w:sz w:val="16"/>
              </w:rPr>
            </w:pPr>
            <w:r>
              <w:rPr>
                <w:sz w:val="16"/>
              </w:rPr>
              <w:t>37%</w:t>
            </w:r>
          </w:p>
        </w:tc>
        <w:tc>
          <w:tcPr>
            <w:tcW w:w="821" w:type="dxa"/>
          </w:tcPr>
          <w:p>
            <w:pPr>
              <w:pStyle w:val="TableParagraph"/>
              <w:spacing w:before="108"/>
              <w:ind w:left="18" w:right="15"/>
              <w:jc w:val="center"/>
              <w:rPr>
                <w:sz w:val="16"/>
              </w:rPr>
            </w:pPr>
            <w:r>
              <w:rPr>
                <w:sz w:val="16"/>
              </w:rPr>
              <w:t>41%</w:t>
            </w:r>
          </w:p>
        </w:tc>
        <w:tc>
          <w:tcPr>
            <w:tcW w:w="681" w:type="dxa"/>
          </w:tcPr>
          <w:p>
            <w:pPr>
              <w:pStyle w:val="TableParagraph"/>
              <w:spacing w:before="108"/>
              <w:ind w:left="170" w:right="157"/>
              <w:jc w:val="center"/>
              <w:rPr>
                <w:sz w:val="16"/>
              </w:rPr>
            </w:pPr>
            <w:r>
              <w:rPr>
                <w:sz w:val="16"/>
              </w:rPr>
              <w:t>36%</w:t>
            </w:r>
          </w:p>
        </w:tc>
        <w:tc>
          <w:tcPr>
            <w:tcW w:w="541" w:type="dxa"/>
          </w:tcPr>
          <w:p>
            <w:pPr>
              <w:pStyle w:val="TableParagraph"/>
              <w:spacing w:before="108"/>
              <w:ind w:right="131"/>
              <w:jc w:val="right"/>
              <w:rPr>
                <w:sz w:val="16"/>
              </w:rPr>
            </w:pPr>
            <w:r>
              <w:rPr>
                <w:sz w:val="16"/>
              </w:rPr>
              <w:t>33%</w:t>
            </w:r>
          </w:p>
        </w:tc>
        <w:tc>
          <w:tcPr>
            <w:tcW w:w="789" w:type="dxa"/>
          </w:tcPr>
          <w:p>
            <w:pPr>
              <w:pStyle w:val="TableParagraph"/>
              <w:spacing w:before="108"/>
              <w:ind w:left="261"/>
              <w:rPr>
                <w:sz w:val="16"/>
              </w:rPr>
            </w:pPr>
            <w:r>
              <w:rPr>
                <w:sz w:val="16"/>
              </w:rPr>
              <w:t>29%</w:t>
            </w:r>
          </w:p>
        </w:tc>
        <w:tc>
          <w:tcPr>
            <w:tcW w:w="692" w:type="dxa"/>
          </w:tcPr>
          <w:p>
            <w:pPr>
              <w:pStyle w:val="TableParagraph"/>
              <w:spacing w:before="108"/>
              <w:ind w:right="206"/>
              <w:jc w:val="right"/>
              <w:rPr>
                <w:sz w:val="16"/>
              </w:rPr>
            </w:pPr>
            <w:r>
              <w:rPr>
                <w:sz w:val="16"/>
              </w:rPr>
              <w:t>38%</w:t>
            </w:r>
          </w:p>
        </w:tc>
        <w:tc>
          <w:tcPr>
            <w:tcW w:w="692" w:type="dxa"/>
          </w:tcPr>
          <w:p>
            <w:pPr>
              <w:pStyle w:val="TableParagraph"/>
              <w:spacing w:before="108"/>
              <w:ind w:left="8" w:right="8"/>
              <w:jc w:val="center"/>
              <w:rPr>
                <w:sz w:val="16"/>
              </w:rPr>
            </w:pPr>
            <w:r>
              <w:rPr>
                <w:sz w:val="16"/>
              </w:rPr>
              <w:t>35%</w:t>
            </w:r>
          </w:p>
        </w:tc>
        <w:tc>
          <w:tcPr>
            <w:tcW w:w="692" w:type="dxa"/>
          </w:tcPr>
          <w:p>
            <w:pPr>
              <w:pStyle w:val="TableParagraph"/>
              <w:spacing w:before="108"/>
              <w:ind w:left="206"/>
              <w:rPr>
                <w:sz w:val="16"/>
              </w:rPr>
            </w:pPr>
            <w:r>
              <w:rPr>
                <w:sz w:val="16"/>
              </w:rPr>
              <w:t>28%</w:t>
            </w:r>
          </w:p>
        </w:tc>
        <w:tc>
          <w:tcPr>
            <w:tcW w:w="994" w:type="dxa"/>
          </w:tcPr>
          <w:p>
            <w:pPr>
              <w:pStyle w:val="TableParagraph"/>
              <w:spacing w:before="108"/>
              <w:ind w:left="4" w:right="7"/>
              <w:jc w:val="center"/>
              <w:rPr>
                <w:sz w:val="16"/>
              </w:rPr>
            </w:pPr>
            <w:r>
              <w:rPr>
                <w:sz w:val="16"/>
              </w:rPr>
              <w:t>33%</w:t>
            </w:r>
          </w:p>
        </w:tc>
        <w:tc>
          <w:tcPr>
            <w:tcW w:w="1183" w:type="dxa"/>
            <w:tcBorders>
              <w:right w:val="single" w:sz="12" w:space="0" w:color="000000"/>
            </w:tcBorders>
          </w:tcPr>
          <w:p>
            <w:pPr>
              <w:pStyle w:val="TableParagraph"/>
              <w:spacing w:before="108"/>
              <w:ind w:left="453"/>
              <w:rPr>
                <w:sz w:val="16"/>
              </w:rPr>
            </w:pPr>
            <w:r>
              <w:rPr>
                <w:sz w:val="16"/>
              </w:rPr>
              <w:t>41%</w:t>
            </w:r>
          </w:p>
        </w:tc>
      </w:tr>
      <w:tr>
        <w:trPr>
          <w:trHeight w:val="402" w:hRule="atLeast"/>
        </w:trPr>
        <w:tc>
          <w:tcPr>
            <w:tcW w:w="1674" w:type="dxa"/>
            <w:vMerge w:val="restart"/>
          </w:tcPr>
          <w:p>
            <w:pPr>
              <w:pStyle w:val="TableParagraph"/>
              <w:rPr>
                <w:i/>
                <w:sz w:val="16"/>
              </w:rPr>
            </w:pPr>
          </w:p>
          <w:p>
            <w:pPr>
              <w:pStyle w:val="TableParagraph"/>
              <w:rPr>
                <w:i/>
                <w:sz w:val="16"/>
              </w:rPr>
            </w:pPr>
          </w:p>
          <w:p>
            <w:pPr>
              <w:pStyle w:val="TableParagraph"/>
              <w:spacing w:before="9"/>
              <w:rPr>
                <w:i/>
                <w:sz w:val="23"/>
              </w:rPr>
            </w:pPr>
          </w:p>
          <w:p>
            <w:pPr>
              <w:pStyle w:val="TableParagraph"/>
              <w:ind w:left="24"/>
              <w:rPr>
                <w:sz w:val="16"/>
              </w:rPr>
            </w:pPr>
            <w:r>
              <w:rPr>
                <w:sz w:val="16"/>
              </w:rPr>
              <w:t>Population Imbalance</w:t>
            </w:r>
          </w:p>
        </w:tc>
        <w:tc>
          <w:tcPr>
            <w:tcW w:w="2030" w:type="dxa"/>
          </w:tcPr>
          <w:p>
            <w:pPr>
              <w:pStyle w:val="TableParagraph"/>
              <w:ind w:left="25"/>
              <w:rPr>
                <w:sz w:val="16"/>
              </w:rPr>
            </w:pPr>
            <w:r>
              <w:rPr>
                <w:sz w:val="16"/>
              </w:rPr>
              <w:t>Abundance of rodents or</w:t>
            </w:r>
          </w:p>
          <w:p>
            <w:pPr>
              <w:pStyle w:val="TableParagraph"/>
              <w:spacing w:line="166" w:lineRule="exact" w:before="20"/>
              <w:ind w:left="25"/>
              <w:rPr>
                <w:sz w:val="16"/>
              </w:rPr>
            </w:pPr>
            <w:r>
              <w:rPr>
                <w:sz w:val="16"/>
              </w:rPr>
              <w:t>pests</w:t>
            </w:r>
          </w:p>
        </w:tc>
        <w:tc>
          <w:tcPr>
            <w:tcW w:w="1501" w:type="dxa"/>
            <w:vMerge/>
            <w:tcBorders>
              <w:top w:val="nil"/>
              <w:bottom w:val="single" w:sz="12" w:space="0" w:color="000000"/>
            </w:tcBorders>
          </w:tcPr>
          <w:p>
            <w:pPr>
              <w:rPr>
                <w:sz w:val="2"/>
                <w:szCs w:val="2"/>
              </w:rPr>
            </w:pPr>
          </w:p>
        </w:tc>
        <w:tc>
          <w:tcPr>
            <w:tcW w:w="1199" w:type="dxa"/>
          </w:tcPr>
          <w:p>
            <w:pPr>
              <w:pStyle w:val="TableParagraph"/>
              <w:spacing w:before="108"/>
              <w:ind w:left="429" w:right="415"/>
              <w:jc w:val="center"/>
              <w:rPr>
                <w:sz w:val="16"/>
              </w:rPr>
            </w:pPr>
            <w:r>
              <w:rPr>
                <w:sz w:val="16"/>
              </w:rPr>
              <w:t>52%</w:t>
            </w:r>
          </w:p>
        </w:tc>
        <w:tc>
          <w:tcPr>
            <w:tcW w:w="886" w:type="dxa"/>
          </w:tcPr>
          <w:p>
            <w:pPr>
              <w:pStyle w:val="TableParagraph"/>
              <w:spacing w:before="108"/>
              <w:ind w:left="277" w:right="274"/>
              <w:jc w:val="center"/>
              <w:rPr>
                <w:sz w:val="16"/>
              </w:rPr>
            </w:pPr>
            <w:r>
              <w:rPr>
                <w:sz w:val="16"/>
              </w:rPr>
              <w:t>50%</w:t>
            </w:r>
          </w:p>
        </w:tc>
        <w:tc>
          <w:tcPr>
            <w:tcW w:w="821" w:type="dxa"/>
          </w:tcPr>
          <w:p>
            <w:pPr>
              <w:pStyle w:val="TableParagraph"/>
              <w:spacing w:before="108"/>
              <w:ind w:left="18" w:right="15"/>
              <w:jc w:val="center"/>
              <w:rPr>
                <w:sz w:val="16"/>
              </w:rPr>
            </w:pPr>
            <w:r>
              <w:rPr>
                <w:sz w:val="16"/>
              </w:rPr>
              <w:t>50%</w:t>
            </w:r>
          </w:p>
        </w:tc>
        <w:tc>
          <w:tcPr>
            <w:tcW w:w="681" w:type="dxa"/>
          </w:tcPr>
          <w:p>
            <w:pPr>
              <w:pStyle w:val="TableParagraph"/>
              <w:spacing w:before="108"/>
              <w:ind w:left="170" w:right="157"/>
              <w:jc w:val="center"/>
              <w:rPr>
                <w:sz w:val="16"/>
              </w:rPr>
            </w:pPr>
            <w:r>
              <w:rPr>
                <w:sz w:val="16"/>
              </w:rPr>
              <w:t>43%</w:t>
            </w:r>
          </w:p>
        </w:tc>
        <w:tc>
          <w:tcPr>
            <w:tcW w:w="541" w:type="dxa"/>
          </w:tcPr>
          <w:p>
            <w:pPr>
              <w:pStyle w:val="TableParagraph"/>
              <w:spacing w:before="108"/>
              <w:ind w:right="131"/>
              <w:jc w:val="right"/>
              <w:rPr>
                <w:sz w:val="16"/>
              </w:rPr>
            </w:pPr>
            <w:r>
              <w:rPr>
                <w:sz w:val="16"/>
              </w:rPr>
              <w:t>48%</w:t>
            </w:r>
          </w:p>
        </w:tc>
        <w:tc>
          <w:tcPr>
            <w:tcW w:w="789" w:type="dxa"/>
          </w:tcPr>
          <w:p>
            <w:pPr>
              <w:pStyle w:val="TableParagraph"/>
              <w:spacing w:before="108"/>
              <w:ind w:left="261"/>
              <w:rPr>
                <w:sz w:val="16"/>
              </w:rPr>
            </w:pPr>
            <w:r>
              <w:rPr>
                <w:sz w:val="16"/>
              </w:rPr>
              <w:t>44%</w:t>
            </w:r>
          </w:p>
        </w:tc>
        <w:tc>
          <w:tcPr>
            <w:tcW w:w="692" w:type="dxa"/>
          </w:tcPr>
          <w:p>
            <w:pPr>
              <w:pStyle w:val="TableParagraph"/>
              <w:spacing w:before="108"/>
              <w:ind w:right="206"/>
              <w:jc w:val="right"/>
              <w:rPr>
                <w:sz w:val="16"/>
              </w:rPr>
            </w:pPr>
            <w:r>
              <w:rPr>
                <w:sz w:val="16"/>
              </w:rPr>
              <w:t>49%</w:t>
            </w:r>
          </w:p>
        </w:tc>
        <w:tc>
          <w:tcPr>
            <w:tcW w:w="692" w:type="dxa"/>
          </w:tcPr>
          <w:p>
            <w:pPr>
              <w:pStyle w:val="TableParagraph"/>
              <w:spacing w:before="108"/>
              <w:ind w:left="8" w:right="8"/>
              <w:jc w:val="center"/>
              <w:rPr>
                <w:sz w:val="16"/>
              </w:rPr>
            </w:pPr>
            <w:r>
              <w:rPr>
                <w:sz w:val="16"/>
              </w:rPr>
              <w:t>38%</w:t>
            </w:r>
          </w:p>
        </w:tc>
        <w:tc>
          <w:tcPr>
            <w:tcW w:w="692" w:type="dxa"/>
          </w:tcPr>
          <w:p>
            <w:pPr>
              <w:pStyle w:val="TableParagraph"/>
              <w:spacing w:before="108"/>
              <w:ind w:left="206"/>
              <w:rPr>
                <w:sz w:val="16"/>
              </w:rPr>
            </w:pPr>
            <w:r>
              <w:rPr>
                <w:sz w:val="16"/>
              </w:rPr>
              <w:t>41%</w:t>
            </w:r>
          </w:p>
        </w:tc>
        <w:tc>
          <w:tcPr>
            <w:tcW w:w="994" w:type="dxa"/>
          </w:tcPr>
          <w:p>
            <w:pPr>
              <w:pStyle w:val="TableParagraph"/>
              <w:spacing w:before="108"/>
              <w:ind w:left="4" w:right="7"/>
              <w:jc w:val="center"/>
              <w:rPr>
                <w:sz w:val="16"/>
              </w:rPr>
            </w:pPr>
            <w:r>
              <w:rPr>
                <w:sz w:val="16"/>
              </w:rPr>
              <w:t>52%</w:t>
            </w:r>
          </w:p>
        </w:tc>
        <w:tc>
          <w:tcPr>
            <w:tcW w:w="1183" w:type="dxa"/>
            <w:tcBorders>
              <w:right w:val="single" w:sz="12" w:space="0" w:color="000000"/>
            </w:tcBorders>
          </w:tcPr>
          <w:p>
            <w:pPr>
              <w:pStyle w:val="TableParagraph"/>
              <w:spacing w:before="108"/>
              <w:ind w:left="453"/>
              <w:rPr>
                <w:sz w:val="16"/>
              </w:rPr>
            </w:pPr>
            <w:r>
              <w:rPr>
                <w:sz w:val="16"/>
              </w:rPr>
              <w:t>50%</w:t>
            </w:r>
          </w:p>
        </w:tc>
      </w:tr>
      <w:tr>
        <w:trPr>
          <w:trHeight w:val="272" w:hRule="atLeast"/>
        </w:trPr>
        <w:tc>
          <w:tcPr>
            <w:tcW w:w="1674" w:type="dxa"/>
            <w:vMerge/>
            <w:tcBorders>
              <w:top w:val="nil"/>
            </w:tcBorders>
          </w:tcPr>
          <w:p>
            <w:pPr>
              <w:rPr>
                <w:sz w:val="2"/>
                <w:szCs w:val="2"/>
              </w:rPr>
            </w:pPr>
          </w:p>
        </w:tc>
        <w:tc>
          <w:tcPr>
            <w:tcW w:w="2030" w:type="dxa"/>
          </w:tcPr>
          <w:p>
            <w:pPr>
              <w:pStyle w:val="TableParagraph"/>
              <w:spacing w:before="43"/>
              <w:ind w:left="25"/>
              <w:rPr>
                <w:sz w:val="16"/>
              </w:rPr>
            </w:pPr>
            <w:r>
              <w:rPr>
                <w:sz w:val="16"/>
              </w:rPr>
              <w:t>High number of predators</w:t>
            </w:r>
          </w:p>
        </w:tc>
        <w:tc>
          <w:tcPr>
            <w:tcW w:w="1501" w:type="dxa"/>
            <w:vMerge/>
            <w:tcBorders>
              <w:top w:val="nil"/>
              <w:bottom w:val="single" w:sz="12" w:space="0" w:color="000000"/>
            </w:tcBorders>
          </w:tcPr>
          <w:p>
            <w:pPr>
              <w:rPr>
                <w:sz w:val="2"/>
                <w:szCs w:val="2"/>
              </w:rPr>
            </w:pPr>
          </w:p>
        </w:tc>
        <w:tc>
          <w:tcPr>
            <w:tcW w:w="1199" w:type="dxa"/>
          </w:tcPr>
          <w:p>
            <w:pPr>
              <w:pStyle w:val="TableParagraph"/>
              <w:spacing w:before="43"/>
              <w:ind w:left="429" w:right="415"/>
              <w:jc w:val="center"/>
              <w:rPr>
                <w:sz w:val="16"/>
              </w:rPr>
            </w:pPr>
            <w:r>
              <w:rPr>
                <w:sz w:val="16"/>
              </w:rPr>
              <w:t>27%</w:t>
            </w:r>
          </w:p>
        </w:tc>
        <w:tc>
          <w:tcPr>
            <w:tcW w:w="886" w:type="dxa"/>
          </w:tcPr>
          <w:p>
            <w:pPr>
              <w:pStyle w:val="TableParagraph"/>
              <w:spacing w:before="43"/>
              <w:ind w:left="277" w:right="274"/>
              <w:jc w:val="center"/>
              <w:rPr>
                <w:sz w:val="16"/>
              </w:rPr>
            </w:pPr>
            <w:r>
              <w:rPr>
                <w:sz w:val="16"/>
              </w:rPr>
              <w:t>24%</w:t>
            </w:r>
          </w:p>
        </w:tc>
        <w:tc>
          <w:tcPr>
            <w:tcW w:w="821" w:type="dxa"/>
          </w:tcPr>
          <w:p>
            <w:pPr>
              <w:pStyle w:val="TableParagraph"/>
              <w:spacing w:before="43"/>
              <w:ind w:left="18" w:right="15"/>
              <w:jc w:val="center"/>
              <w:rPr>
                <w:sz w:val="16"/>
              </w:rPr>
            </w:pPr>
            <w:r>
              <w:rPr>
                <w:sz w:val="16"/>
              </w:rPr>
              <w:t>25%</w:t>
            </w:r>
          </w:p>
        </w:tc>
        <w:tc>
          <w:tcPr>
            <w:tcW w:w="681" w:type="dxa"/>
          </w:tcPr>
          <w:p>
            <w:pPr>
              <w:pStyle w:val="TableParagraph"/>
              <w:spacing w:before="43"/>
              <w:ind w:left="170" w:right="157"/>
              <w:jc w:val="center"/>
              <w:rPr>
                <w:sz w:val="16"/>
              </w:rPr>
            </w:pPr>
            <w:r>
              <w:rPr>
                <w:sz w:val="16"/>
              </w:rPr>
              <w:t>30%</w:t>
            </w:r>
          </w:p>
        </w:tc>
        <w:tc>
          <w:tcPr>
            <w:tcW w:w="541" w:type="dxa"/>
          </w:tcPr>
          <w:p>
            <w:pPr>
              <w:pStyle w:val="TableParagraph"/>
              <w:spacing w:before="43"/>
              <w:ind w:right="131"/>
              <w:jc w:val="right"/>
              <w:rPr>
                <w:sz w:val="16"/>
              </w:rPr>
            </w:pPr>
            <w:r>
              <w:rPr>
                <w:sz w:val="16"/>
              </w:rPr>
              <w:t>25%</w:t>
            </w:r>
          </w:p>
        </w:tc>
        <w:tc>
          <w:tcPr>
            <w:tcW w:w="789" w:type="dxa"/>
          </w:tcPr>
          <w:p>
            <w:pPr>
              <w:pStyle w:val="TableParagraph"/>
              <w:spacing w:before="43"/>
              <w:ind w:left="261"/>
              <w:rPr>
                <w:sz w:val="16"/>
              </w:rPr>
            </w:pPr>
            <w:r>
              <w:rPr>
                <w:sz w:val="16"/>
              </w:rPr>
              <w:t>27%</w:t>
            </w:r>
          </w:p>
        </w:tc>
        <w:tc>
          <w:tcPr>
            <w:tcW w:w="692" w:type="dxa"/>
          </w:tcPr>
          <w:p>
            <w:pPr>
              <w:pStyle w:val="TableParagraph"/>
              <w:spacing w:before="43"/>
              <w:ind w:right="206"/>
              <w:jc w:val="right"/>
              <w:rPr>
                <w:sz w:val="16"/>
              </w:rPr>
            </w:pPr>
            <w:r>
              <w:rPr>
                <w:sz w:val="16"/>
              </w:rPr>
              <w:t>24%</w:t>
            </w:r>
          </w:p>
        </w:tc>
        <w:tc>
          <w:tcPr>
            <w:tcW w:w="692" w:type="dxa"/>
          </w:tcPr>
          <w:p>
            <w:pPr>
              <w:pStyle w:val="TableParagraph"/>
              <w:spacing w:before="43"/>
              <w:ind w:left="8" w:right="8"/>
              <w:jc w:val="center"/>
              <w:rPr>
                <w:sz w:val="16"/>
              </w:rPr>
            </w:pPr>
            <w:r>
              <w:rPr>
                <w:sz w:val="16"/>
              </w:rPr>
              <w:t>31%</w:t>
            </w:r>
          </w:p>
        </w:tc>
        <w:tc>
          <w:tcPr>
            <w:tcW w:w="692" w:type="dxa"/>
          </w:tcPr>
          <w:p>
            <w:pPr>
              <w:pStyle w:val="TableParagraph"/>
              <w:spacing w:before="43"/>
              <w:ind w:left="206"/>
              <w:rPr>
                <w:sz w:val="16"/>
              </w:rPr>
            </w:pPr>
            <w:r>
              <w:rPr>
                <w:sz w:val="16"/>
              </w:rPr>
              <w:t>28%</w:t>
            </w:r>
          </w:p>
        </w:tc>
        <w:tc>
          <w:tcPr>
            <w:tcW w:w="994" w:type="dxa"/>
          </w:tcPr>
          <w:p>
            <w:pPr>
              <w:pStyle w:val="TableParagraph"/>
              <w:spacing w:before="43"/>
              <w:ind w:left="4" w:right="7"/>
              <w:jc w:val="center"/>
              <w:rPr>
                <w:sz w:val="16"/>
              </w:rPr>
            </w:pPr>
            <w:r>
              <w:rPr>
                <w:sz w:val="16"/>
              </w:rPr>
              <w:t>26%</w:t>
            </w:r>
          </w:p>
        </w:tc>
        <w:tc>
          <w:tcPr>
            <w:tcW w:w="1183" w:type="dxa"/>
            <w:tcBorders>
              <w:right w:val="single" w:sz="12" w:space="0" w:color="000000"/>
            </w:tcBorders>
          </w:tcPr>
          <w:p>
            <w:pPr>
              <w:pStyle w:val="TableParagraph"/>
              <w:spacing w:before="43"/>
              <w:ind w:left="453"/>
              <w:rPr>
                <w:sz w:val="16"/>
              </w:rPr>
            </w:pPr>
            <w:r>
              <w:rPr>
                <w:sz w:val="16"/>
              </w:rPr>
              <w:t>26%</w:t>
            </w:r>
          </w:p>
        </w:tc>
      </w:tr>
      <w:tr>
        <w:trPr>
          <w:trHeight w:val="402" w:hRule="atLeast"/>
        </w:trPr>
        <w:tc>
          <w:tcPr>
            <w:tcW w:w="1674" w:type="dxa"/>
            <w:vMerge/>
            <w:tcBorders>
              <w:top w:val="nil"/>
            </w:tcBorders>
          </w:tcPr>
          <w:p>
            <w:pPr>
              <w:rPr>
                <w:sz w:val="2"/>
                <w:szCs w:val="2"/>
              </w:rPr>
            </w:pPr>
          </w:p>
        </w:tc>
        <w:tc>
          <w:tcPr>
            <w:tcW w:w="2030" w:type="dxa"/>
          </w:tcPr>
          <w:p>
            <w:pPr>
              <w:pStyle w:val="TableParagraph"/>
              <w:ind w:left="25"/>
              <w:rPr>
                <w:sz w:val="16"/>
              </w:rPr>
            </w:pPr>
            <w:r>
              <w:rPr>
                <w:sz w:val="16"/>
              </w:rPr>
              <w:t>Competition from feral</w:t>
            </w:r>
          </w:p>
          <w:p>
            <w:pPr>
              <w:pStyle w:val="TableParagraph"/>
              <w:spacing w:line="166" w:lineRule="exact" w:before="20"/>
              <w:ind w:left="25"/>
              <w:rPr>
                <w:sz w:val="16"/>
              </w:rPr>
            </w:pPr>
            <w:r>
              <w:rPr>
                <w:sz w:val="16"/>
              </w:rPr>
              <w:t>horses</w:t>
            </w:r>
          </w:p>
        </w:tc>
        <w:tc>
          <w:tcPr>
            <w:tcW w:w="1501" w:type="dxa"/>
            <w:vMerge/>
            <w:tcBorders>
              <w:top w:val="nil"/>
              <w:bottom w:val="single" w:sz="12" w:space="0" w:color="000000"/>
            </w:tcBorders>
          </w:tcPr>
          <w:p>
            <w:pPr>
              <w:rPr>
                <w:sz w:val="2"/>
                <w:szCs w:val="2"/>
              </w:rPr>
            </w:pPr>
          </w:p>
        </w:tc>
        <w:tc>
          <w:tcPr>
            <w:tcW w:w="1199" w:type="dxa"/>
          </w:tcPr>
          <w:p>
            <w:pPr>
              <w:pStyle w:val="TableParagraph"/>
              <w:spacing w:before="108"/>
              <w:ind w:left="429" w:right="415"/>
              <w:jc w:val="center"/>
              <w:rPr>
                <w:sz w:val="16"/>
              </w:rPr>
            </w:pPr>
            <w:r>
              <w:rPr>
                <w:sz w:val="16"/>
              </w:rPr>
              <w:t>77%</w:t>
            </w:r>
          </w:p>
        </w:tc>
        <w:tc>
          <w:tcPr>
            <w:tcW w:w="886" w:type="dxa"/>
          </w:tcPr>
          <w:p>
            <w:pPr>
              <w:pStyle w:val="TableParagraph"/>
              <w:spacing w:before="108"/>
              <w:ind w:left="277" w:right="274"/>
              <w:jc w:val="center"/>
              <w:rPr>
                <w:sz w:val="16"/>
              </w:rPr>
            </w:pPr>
            <w:r>
              <w:rPr>
                <w:sz w:val="16"/>
              </w:rPr>
              <w:t>80%</w:t>
            </w:r>
          </w:p>
        </w:tc>
        <w:tc>
          <w:tcPr>
            <w:tcW w:w="821" w:type="dxa"/>
          </w:tcPr>
          <w:p>
            <w:pPr>
              <w:pStyle w:val="TableParagraph"/>
              <w:spacing w:before="108"/>
              <w:ind w:left="18" w:right="15"/>
              <w:jc w:val="center"/>
              <w:rPr>
                <w:sz w:val="16"/>
              </w:rPr>
            </w:pPr>
            <w:r>
              <w:rPr>
                <w:sz w:val="16"/>
              </w:rPr>
              <w:t>75%</w:t>
            </w:r>
          </w:p>
        </w:tc>
        <w:tc>
          <w:tcPr>
            <w:tcW w:w="681" w:type="dxa"/>
          </w:tcPr>
          <w:p>
            <w:pPr>
              <w:pStyle w:val="TableParagraph"/>
              <w:spacing w:before="108"/>
              <w:ind w:left="170" w:right="157"/>
              <w:jc w:val="center"/>
              <w:rPr>
                <w:sz w:val="16"/>
              </w:rPr>
            </w:pPr>
            <w:r>
              <w:rPr>
                <w:sz w:val="16"/>
              </w:rPr>
              <w:t>84%</w:t>
            </w:r>
          </w:p>
        </w:tc>
        <w:tc>
          <w:tcPr>
            <w:tcW w:w="541" w:type="dxa"/>
          </w:tcPr>
          <w:p>
            <w:pPr>
              <w:pStyle w:val="TableParagraph"/>
              <w:spacing w:before="108"/>
              <w:ind w:right="131"/>
              <w:jc w:val="right"/>
              <w:rPr>
                <w:sz w:val="16"/>
              </w:rPr>
            </w:pPr>
            <w:r>
              <w:rPr>
                <w:sz w:val="16"/>
              </w:rPr>
              <w:t>83%</w:t>
            </w:r>
          </w:p>
        </w:tc>
        <w:tc>
          <w:tcPr>
            <w:tcW w:w="789" w:type="dxa"/>
          </w:tcPr>
          <w:p>
            <w:pPr>
              <w:pStyle w:val="TableParagraph"/>
              <w:spacing w:before="108"/>
              <w:ind w:left="261"/>
              <w:rPr>
                <w:sz w:val="16"/>
              </w:rPr>
            </w:pPr>
            <w:r>
              <w:rPr>
                <w:sz w:val="16"/>
              </w:rPr>
              <w:t>87%</w:t>
            </w:r>
          </w:p>
        </w:tc>
        <w:tc>
          <w:tcPr>
            <w:tcW w:w="692" w:type="dxa"/>
          </w:tcPr>
          <w:p>
            <w:pPr>
              <w:pStyle w:val="TableParagraph"/>
              <w:spacing w:before="108"/>
              <w:ind w:right="206"/>
              <w:jc w:val="right"/>
              <w:rPr>
                <w:sz w:val="16"/>
              </w:rPr>
            </w:pPr>
            <w:r>
              <w:rPr>
                <w:sz w:val="16"/>
              </w:rPr>
              <w:t>84%</w:t>
            </w:r>
          </w:p>
        </w:tc>
        <w:tc>
          <w:tcPr>
            <w:tcW w:w="692" w:type="dxa"/>
          </w:tcPr>
          <w:p>
            <w:pPr>
              <w:pStyle w:val="TableParagraph"/>
              <w:spacing w:before="108"/>
              <w:ind w:left="8" w:right="8"/>
              <w:jc w:val="center"/>
              <w:rPr>
                <w:sz w:val="16"/>
              </w:rPr>
            </w:pPr>
            <w:r>
              <w:rPr>
                <w:sz w:val="16"/>
              </w:rPr>
              <w:t>81%</w:t>
            </w:r>
          </w:p>
        </w:tc>
        <w:tc>
          <w:tcPr>
            <w:tcW w:w="692" w:type="dxa"/>
          </w:tcPr>
          <w:p>
            <w:pPr>
              <w:pStyle w:val="TableParagraph"/>
              <w:spacing w:before="108"/>
              <w:ind w:left="206"/>
              <w:rPr>
                <w:sz w:val="16"/>
              </w:rPr>
            </w:pPr>
            <w:r>
              <w:rPr>
                <w:sz w:val="16"/>
              </w:rPr>
              <w:t>95%</w:t>
            </w:r>
          </w:p>
        </w:tc>
        <w:tc>
          <w:tcPr>
            <w:tcW w:w="994" w:type="dxa"/>
          </w:tcPr>
          <w:p>
            <w:pPr>
              <w:pStyle w:val="TableParagraph"/>
              <w:spacing w:before="108"/>
              <w:ind w:left="4" w:right="7"/>
              <w:jc w:val="center"/>
              <w:rPr>
                <w:sz w:val="16"/>
              </w:rPr>
            </w:pPr>
            <w:r>
              <w:rPr>
                <w:sz w:val="16"/>
              </w:rPr>
              <w:t>89%</w:t>
            </w:r>
          </w:p>
        </w:tc>
        <w:tc>
          <w:tcPr>
            <w:tcW w:w="1183" w:type="dxa"/>
            <w:tcBorders>
              <w:right w:val="single" w:sz="12" w:space="0" w:color="000000"/>
            </w:tcBorders>
          </w:tcPr>
          <w:p>
            <w:pPr>
              <w:pStyle w:val="TableParagraph"/>
              <w:spacing w:before="108"/>
              <w:ind w:left="453"/>
              <w:rPr>
                <w:sz w:val="16"/>
              </w:rPr>
            </w:pPr>
            <w:r>
              <w:rPr>
                <w:sz w:val="16"/>
              </w:rPr>
              <w:t>87%</w:t>
            </w:r>
          </w:p>
        </w:tc>
      </w:tr>
      <w:tr>
        <w:trPr>
          <w:trHeight w:val="402" w:hRule="atLeast"/>
        </w:trPr>
        <w:tc>
          <w:tcPr>
            <w:tcW w:w="1674" w:type="dxa"/>
            <w:vMerge/>
            <w:tcBorders>
              <w:top w:val="nil"/>
            </w:tcBorders>
          </w:tcPr>
          <w:p>
            <w:pPr>
              <w:rPr>
                <w:sz w:val="2"/>
                <w:szCs w:val="2"/>
              </w:rPr>
            </w:pPr>
          </w:p>
        </w:tc>
        <w:tc>
          <w:tcPr>
            <w:tcW w:w="2030" w:type="dxa"/>
          </w:tcPr>
          <w:p>
            <w:pPr>
              <w:pStyle w:val="TableParagraph"/>
              <w:ind w:left="25"/>
              <w:rPr>
                <w:sz w:val="16"/>
              </w:rPr>
            </w:pPr>
            <w:r>
              <w:rPr>
                <w:sz w:val="16"/>
              </w:rPr>
              <w:t>High numbers of undesirable</w:t>
            </w:r>
          </w:p>
          <w:p>
            <w:pPr>
              <w:pStyle w:val="TableParagraph"/>
              <w:spacing w:line="166" w:lineRule="exact" w:before="20"/>
              <w:ind w:left="25"/>
              <w:rPr>
                <w:sz w:val="16"/>
              </w:rPr>
            </w:pPr>
            <w:r>
              <w:rPr>
                <w:sz w:val="16"/>
              </w:rPr>
              <w:t>fish</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shd w:val="clear" w:color="auto" w:fill="585858"/>
          </w:tcPr>
          <w:p>
            <w:pPr>
              <w:pStyle w:val="TableParagraph"/>
              <w:rPr>
                <w:rFonts w:ascii="Times New Roman"/>
                <w:sz w:val="16"/>
              </w:rPr>
            </w:pPr>
          </w:p>
        </w:tc>
        <w:tc>
          <w:tcPr>
            <w:tcW w:w="681" w:type="dxa"/>
            <w:shd w:val="clear" w:color="auto" w:fill="585858"/>
          </w:tcPr>
          <w:p>
            <w:pPr>
              <w:pStyle w:val="TableParagraph"/>
              <w:rPr>
                <w:rFonts w:ascii="Times New Roman"/>
                <w:sz w:val="16"/>
              </w:rPr>
            </w:pPr>
          </w:p>
        </w:tc>
        <w:tc>
          <w:tcPr>
            <w:tcW w:w="541" w:type="dxa"/>
            <w:shd w:val="clear" w:color="auto" w:fill="585858"/>
          </w:tcPr>
          <w:p>
            <w:pPr>
              <w:pStyle w:val="TableParagraph"/>
              <w:rPr>
                <w:rFonts w:ascii="Times New Roman"/>
                <w:sz w:val="16"/>
              </w:rPr>
            </w:pPr>
          </w:p>
        </w:tc>
        <w:tc>
          <w:tcPr>
            <w:tcW w:w="789" w:type="dxa"/>
          </w:tcPr>
          <w:p>
            <w:pPr>
              <w:pStyle w:val="TableParagraph"/>
              <w:spacing w:before="108"/>
              <w:ind w:left="261"/>
              <w:rPr>
                <w:sz w:val="16"/>
              </w:rPr>
            </w:pPr>
            <w:r>
              <w:rPr>
                <w:sz w:val="16"/>
              </w:rPr>
              <w:t>39%</w:t>
            </w: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994" w:type="dxa"/>
            <w:shd w:val="clear" w:color="auto" w:fill="585858"/>
          </w:tcPr>
          <w:p>
            <w:pPr>
              <w:pStyle w:val="TableParagraph"/>
              <w:rPr>
                <w:rFonts w:ascii="Times New Roman"/>
                <w:sz w:val="16"/>
              </w:rPr>
            </w:pPr>
          </w:p>
        </w:tc>
        <w:tc>
          <w:tcPr>
            <w:tcW w:w="1183" w:type="dxa"/>
            <w:tcBorders>
              <w:right w:val="single" w:sz="12" w:space="0" w:color="000000"/>
            </w:tcBorders>
            <w:shd w:val="clear" w:color="auto" w:fill="585858"/>
          </w:tcPr>
          <w:p>
            <w:pPr>
              <w:pStyle w:val="TableParagraph"/>
              <w:rPr>
                <w:rFonts w:ascii="Times New Roman"/>
                <w:sz w:val="16"/>
              </w:rPr>
            </w:pPr>
          </w:p>
        </w:tc>
      </w:tr>
      <w:tr>
        <w:trPr>
          <w:trHeight w:val="402" w:hRule="atLeast"/>
        </w:trPr>
        <w:tc>
          <w:tcPr>
            <w:tcW w:w="1674" w:type="dxa"/>
            <w:vMerge w:val="restart"/>
          </w:tcPr>
          <w:p>
            <w:pPr>
              <w:pStyle w:val="TableParagraph"/>
              <w:spacing w:before="8"/>
              <w:rPr>
                <w:i/>
                <w:sz w:val="17"/>
              </w:rPr>
            </w:pPr>
          </w:p>
          <w:p>
            <w:pPr>
              <w:pStyle w:val="TableParagraph"/>
              <w:ind w:left="24"/>
              <w:rPr>
                <w:sz w:val="16"/>
              </w:rPr>
            </w:pPr>
            <w:r>
              <w:rPr>
                <w:sz w:val="16"/>
              </w:rPr>
              <w:t>Habitat Fragmentation</w:t>
            </w:r>
          </w:p>
        </w:tc>
        <w:tc>
          <w:tcPr>
            <w:tcW w:w="2030" w:type="dxa"/>
          </w:tcPr>
          <w:p>
            <w:pPr>
              <w:pStyle w:val="TableParagraph"/>
              <w:ind w:left="25"/>
              <w:rPr>
                <w:sz w:val="16"/>
              </w:rPr>
            </w:pPr>
            <w:r>
              <w:rPr>
                <w:sz w:val="16"/>
              </w:rPr>
              <w:t>Wildlife habitat broken by</w:t>
            </w:r>
          </w:p>
          <w:p>
            <w:pPr>
              <w:pStyle w:val="TableParagraph"/>
              <w:spacing w:line="166" w:lineRule="exact" w:before="20"/>
              <w:ind w:left="25"/>
              <w:rPr>
                <w:sz w:val="16"/>
              </w:rPr>
            </w:pPr>
            <w:r>
              <w:rPr>
                <w:sz w:val="16"/>
              </w:rPr>
              <w:t>roads and buildings</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tcPr>
          <w:p>
            <w:pPr>
              <w:pStyle w:val="TableParagraph"/>
              <w:spacing w:before="108"/>
              <w:ind w:left="18" w:right="15"/>
              <w:jc w:val="center"/>
              <w:rPr>
                <w:sz w:val="16"/>
              </w:rPr>
            </w:pPr>
            <w:r>
              <w:rPr>
                <w:sz w:val="16"/>
              </w:rPr>
              <w:t>54%</w:t>
            </w:r>
          </w:p>
        </w:tc>
        <w:tc>
          <w:tcPr>
            <w:tcW w:w="681" w:type="dxa"/>
            <w:shd w:val="clear" w:color="auto" w:fill="585858"/>
          </w:tcPr>
          <w:p>
            <w:pPr>
              <w:pStyle w:val="TableParagraph"/>
              <w:rPr>
                <w:rFonts w:ascii="Times New Roman"/>
                <w:sz w:val="16"/>
              </w:rPr>
            </w:pPr>
          </w:p>
        </w:tc>
        <w:tc>
          <w:tcPr>
            <w:tcW w:w="541" w:type="dxa"/>
            <w:shd w:val="clear" w:color="auto" w:fill="585858"/>
          </w:tcPr>
          <w:p>
            <w:pPr>
              <w:pStyle w:val="TableParagraph"/>
              <w:rPr>
                <w:rFonts w:ascii="Times New Roman"/>
                <w:sz w:val="16"/>
              </w:rPr>
            </w:pPr>
          </w:p>
        </w:tc>
        <w:tc>
          <w:tcPr>
            <w:tcW w:w="789"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tcPr>
          <w:p>
            <w:pPr>
              <w:pStyle w:val="TableParagraph"/>
              <w:spacing w:before="108"/>
              <w:ind w:left="206"/>
              <w:rPr>
                <w:sz w:val="16"/>
              </w:rPr>
            </w:pPr>
            <w:r>
              <w:rPr>
                <w:sz w:val="16"/>
              </w:rPr>
              <w:t>56%</w:t>
            </w:r>
          </w:p>
        </w:tc>
        <w:tc>
          <w:tcPr>
            <w:tcW w:w="994" w:type="dxa"/>
            <w:shd w:val="clear" w:color="auto" w:fill="585858"/>
          </w:tcPr>
          <w:p>
            <w:pPr>
              <w:pStyle w:val="TableParagraph"/>
              <w:rPr>
                <w:rFonts w:ascii="Times New Roman"/>
                <w:sz w:val="16"/>
              </w:rPr>
            </w:pPr>
          </w:p>
        </w:tc>
        <w:tc>
          <w:tcPr>
            <w:tcW w:w="1183" w:type="dxa"/>
            <w:tcBorders>
              <w:right w:val="single" w:sz="12" w:space="0" w:color="000000"/>
            </w:tcBorders>
            <w:shd w:val="clear" w:color="auto" w:fill="585858"/>
          </w:tcPr>
          <w:p>
            <w:pPr>
              <w:pStyle w:val="TableParagraph"/>
              <w:rPr>
                <w:rFonts w:ascii="Times New Roman"/>
                <w:sz w:val="16"/>
              </w:rPr>
            </w:pPr>
          </w:p>
        </w:tc>
      </w:tr>
      <w:tr>
        <w:trPr>
          <w:trHeight w:val="207" w:hRule="atLeast"/>
        </w:trPr>
        <w:tc>
          <w:tcPr>
            <w:tcW w:w="1674" w:type="dxa"/>
            <w:vMerge/>
            <w:tcBorders>
              <w:top w:val="nil"/>
            </w:tcBorders>
          </w:tcPr>
          <w:p>
            <w:pPr>
              <w:rPr>
                <w:sz w:val="2"/>
                <w:szCs w:val="2"/>
              </w:rPr>
            </w:pPr>
          </w:p>
        </w:tc>
        <w:tc>
          <w:tcPr>
            <w:tcW w:w="2030" w:type="dxa"/>
          </w:tcPr>
          <w:p>
            <w:pPr>
              <w:pStyle w:val="TableParagraph"/>
              <w:spacing w:line="177" w:lineRule="exact" w:before="10"/>
              <w:ind w:left="25"/>
              <w:rPr>
                <w:sz w:val="16"/>
              </w:rPr>
            </w:pPr>
            <w:r>
              <w:rPr>
                <w:sz w:val="16"/>
              </w:rPr>
              <w:t>Habitat loss from wildfire</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4"/>
              </w:rPr>
            </w:pPr>
          </w:p>
        </w:tc>
        <w:tc>
          <w:tcPr>
            <w:tcW w:w="886" w:type="dxa"/>
            <w:shd w:val="clear" w:color="auto" w:fill="585858"/>
          </w:tcPr>
          <w:p>
            <w:pPr>
              <w:pStyle w:val="TableParagraph"/>
              <w:rPr>
                <w:rFonts w:ascii="Times New Roman"/>
                <w:sz w:val="14"/>
              </w:rPr>
            </w:pPr>
          </w:p>
        </w:tc>
        <w:tc>
          <w:tcPr>
            <w:tcW w:w="821" w:type="dxa"/>
          </w:tcPr>
          <w:p>
            <w:pPr>
              <w:pStyle w:val="TableParagraph"/>
              <w:spacing w:line="177" w:lineRule="exact" w:before="10"/>
              <w:ind w:left="18" w:right="15"/>
              <w:jc w:val="center"/>
              <w:rPr>
                <w:sz w:val="16"/>
              </w:rPr>
            </w:pPr>
            <w:r>
              <w:rPr>
                <w:sz w:val="16"/>
              </w:rPr>
              <w:t>29%</w:t>
            </w:r>
          </w:p>
        </w:tc>
        <w:tc>
          <w:tcPr>
            <w:tcW w:w="681" w:type="dxa"/>
            <w:shd w:val="clear" w:color="auto" w:fill="585858"/>
          </w:tcPr>
          <w:p>
            <w:pPr>
              <w:pStyle w:val="TableParagraph"/>
              <w:rPr>
                <w:rFonts w:ascii="Times New Roman"/>
                <w:sz w:val="14"/>
              </w:rPr>
            </w:pPr>
          </w:p>
        </w:tc>
        <w:tc>
          <w:tcPr>
            <w:tcW w:w="541" w:type="dxa"/>
            <w:shd w:val="clear" w:color="auto" w:fill="585858"/>
          </w:tcPr>
          <w:p>
            <w:pPr>
              <w:pStyle w:val="TableParagraph"/>
              <w:rPr>
                <w:rFonts w:ascii="Times New Roman"/>
                <w:sz w:val="14"/>
              </w:rPr>
            </w:pPr>
          </w:p>
        </w:tc>
        <w:tc>
          <w:tcPr>
            <w:tcW w:w="789" w:type="dxa"/>
            <w:shd w:val="clear" w:color="auto" w:fill="585858"/>
          </w:tcPr>
          <w:p>
            <w:pPr>
              <w:pStyle w:val="TableParagraph"/>
              <w:rPr>
                <w:rFonts w:ascii="Times New Roman"/>
                <w:sz w:val="14"/>
              </w:rPr>
            </w:pPr>
          </w:p>
        </w:tc>
        <w:tc>
          <w:tcPr>
            <w:tcW w:w="692" w:type="dxa"/>
            <w:shd w:val="clear" w:color="auto" w:fill="585858"/>
          </w:tcPr>
          <w:p>
            <w:pPr>
              <w:pStyle w:val="TableParagraph"/>
              <w:rPr>
                <w:rFonts w:ascii="Times New Roman"/>
                <w:sz w:val="14"/>
              </w:rPr>
            </w:pPr>
          </w:p>
        </w:tc>
        <w:tc>
          <w:tcPr>
            <w:tcW w:w="692" w:type="dxa"/>
            <w:shd w:val="clear" w:color="auto" w:fill="585858"/>
          </w:tcPr>
          <w:p>
            <w:pPr>
              <w:pStyle w:val="TableParagraph"/>
              <w:rPr>
                <w:rFonts w:ascii="Times New Roman"/>
                <w:sz w:val="14"/>
              </w:rPr>
            </w:pPr>
          </w:p>
        </w:tc>
        <w:tc>
          <w:tcPr>
            <w:tcW w:w="692" w:type="dxa"/>
          </w:tcPr>
          <w:p>
            <w:pPr>
              <w:pStyle w:val="TableParagraph"/>
              <w:spacing w:line="177" w:lineRule="exact" w:before="10"/>
              <w:ind w:left="206"/>
              <w:rPr>
                <w:sz w:val="16"/>
              </w:rPr>
            </w:pPr>
            <w:r>
              <w:rPr>
                <w:sz w:val="16"/>
              </w:rPr>
              <w:t>25%</w:t>
            </w:r>
          </w:p>
        </w:tc>
        <w:tc>
          <w:tcPr>
            <w:tcW w:w="994" w:type="dxa"/>
            <w:shd w:val="clear" w:color="auto" w:fill="585858"/>
          </w:tcPr>
          <w:p>
            <w:pPr>
              <w:pStyle w:val="TableParagraph"/>
              <w:rPr>
                <w:rFonts w:ascii="Times New Roman"/>
                <w:sz w:val="14"/>
              </w:rPr>
            </w:pPr>
          </w:p>
        </w:tc>
        <w:tc>
          <w:tcPr>
            <w:tcW w:w="1183" w:type="dxa"/>
            <w:tcBorders>
              <w:right w:val="single" w:sz="12" w:space="0" w:color="000000"/>
            </w:tcBorders>
            <w:shd w:val="clear" w:color="auto" w:fill="585858"/>
          </w:tcPr>
          <w:p>
            <w:pPr>
              <w:pStyle w:val="TableParagraph"/>
              <w:rPr>
                <w:rFonts w:ascii="Times New Roman"/>
                <w:sz w:val="14"/>
              </w:rPr>
            </w:pPr>
          </w:p>
        </w:tc>
      </w:tr>
      <w:tr>
        <w:trPr>
          <w:trHeight w:val="229" w:hRule="atLeast"/>
        </w:trPr>
        <w:tc>
          <w:tcPr>
            <w:tcW w:w="1674" w:type="dxa"/>
            <w:vMerge w:val="restart"/>
            <w:tcBorders>
              <w:bottom w:val="single" w:sz="12" w:space="0" w:color="000000"/>
            </w:tcBorders>
          </w:tcPr>
          <w:p>
            <w:pPr>
              <w:pStyle w:val="TableParagraph"/>
              <w:rPr>
                <w:i/>
                <w:sz w:val="16"/>
              </w:rPr>
            </w:pPr>
          </w:p>
          <w:p>
            <w:pPr>
              <w:pStyle w:val="TableParagraph"/>
              <w:spacing w:before="11"/>
              <w:rPr>
                <w:i/>
                <w:sz w:val="22"/>
              </w:rPr>
            </w:pPr>
          </w:p>
          <w:p>
            <w:pPr>
              <w:pStyle w:val="TableParagraph"/>
              <w:ind w:left="24"/>
              <w:rPr>
                <w:sz w:val="16"/>
              </w:rPr>
            </w:pPr>
            <w:r>
              <w:rPr>
                <w:sz w:val="16"/>
              </w:rPr>
              <w:t>n/a</w:t>
            </w:r>
          </w:p>
        </w:tc>
        <w:tc>
          <w:tcPr>
            <w:tcW w:w="2030" w:type="dxa"/>
          </w:tcPr>
          <w:p>
            <w:pPr>
              <w:pStyle w:val="TableParagraph"/>
              <w:spacing w:line="188" w:lineRule="exact" w:before="21"/>
              <w:ind w:left="25"/>
              <w:rPr>
                <w:sz w:val="16"/>
              </w:rPr>
            </w:pPr>
            <w:r>
              <w:rPr>
                <w:sz w:val="16"/>
              </w:rPr>
              <w:t>Competition from livestock</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tcPr>
          <w:p>
            <w:pPr>
              <w:pStyle w:val="TableParagraph"/>
              <w:spacing w:line="188" w:lineRule="exact" w:before="21"/>
              <w:ind w:left="18" w:right="15"/>
              <w:jc w:val="center"/>
              <w:rPr>
                <w:sz w:val="16"/>
              </w:rPr>
            </w:pPr>
            <w:r>
              <w:rPr>
                <w:sz w:val="16"/>
              </w:rPr>
              <w:t>13%</w:t>
            </w:r>
          </w:p>
        </w:tc>
        <w:tc>
          <w:tcPr>
            <w:tcW w:w="681" w:type="dxa"/>
            <w:shd w:val="clear" w:color="auto" w:fill="585858"/>
          </w:tcPr>
          <w:p>
            <w:pPr>
              <w:pStyle w:val="TableParagraph"/>
              <w:rPr>
                <w:rFonts w:ascii="Times New Roman"/>
                <w:sz w:val="16"/>
              </w:rPr>
            </w:pPr>
          </w:p>
        </w:tc>
        <w:tc>
          <w:tcPr>
            <w:tcW w:w="541" w:type="dxa"/>
            <w:shd w:val="clear" w:color="auto" w:fill="585858"/>
          </w:tcPr>
          <w:p>
            <w:pPr>
              <w:pStyle w:val="TableParagraph"/>
              <w:rPr>
                <w:rFonts w:ascii="Times New Roman"/>
                <w:sz w:val="16"/>
              </w:rPr>
            </w:pPr>
          </w:p>
        </w:tc>
        <w:tc>
          <w:tcPr>
            <w:tcW w:w="789"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tcPr>
          <w:p>
            <w:pPr>
              <w:pStyle w:val="TableParagraph"/>
              <w:spacing w:line="188" w:lineRule="exact" w:before="21"/>
              <w:ind w:left="206"/>
              <w:rPr>
                <w:sz w:val="16"/>
              </w:rPr>
            </w:pPr>
            <w:r>
              <w:rPr>
                <w:sz w:val="16"/>
              </w:rPr>
              <w:t>13%</w:t>
            </w:r>
          </w:p>
        </w:tc>
        <w:tc>
          <w:tcPr>
            <w:tcW w:w="994" w:type="dxa"/>
            <w:shd w:val="clear" w:color="auto" w:fill="585858"/>
          </w:tcPr>
          <w:p>
            <w:pPr>
              <w:pStyle w:val="TableParagraph"/>
              <w:rPr>
                <w:rFonts w:ascii="Times New Roman"/>
                <w:sz w:val="16"/>
              </w:rPr>
            </w:pPr>
          </w:p>
        </w:tc>
        <w:tc>
          <w:tcPr>
            <w:tcW w:w="1183" w:type="dxa"/>
            <w:tcBorders>
              <w:right w:val="single" w:sz="12" w:space="0" w:color="000000"/>
            </w:tcBorders>
            <w:shd w:val="clear" w:color="auto" w:fill="585858"/>
          </w:tcPr>
          <w:p>
            <w:pPr>
              <w:pStyle w:val="TableParagraph"/>
              <w:rPr>
                <w:rFonts w:ascii="Times New Roman"/>
                <w:sz w:val="16"/>
              </w:rPr>
            </w:pPr>
          </w:p>
        </w:tc>
      </w:tr>
      <w:tr>
        <w:trPr>
          <w:trHeight w:val="186" w:hRule="atLeast"/>
        </w:trPr>
        <w:tc>
          <w:tcPr>
            <w:tcW w:w="1674" w:type="dxa"/>
            <w:vMerge/>
            <w:tcBorders>
              <w:top w:val="nil"/>
              <w:bottom w:val="single" w:sz="12" w:space="0" w:color="000000"/>
            </w:tcBorders>
          </w:tcPr>
          <w:p>
            <w:pPr>
              <w:rPr>
                <w:sz w:val="2"/>
                <w:szCs w:val="2"/>
              </w:rPr>
            </w:pPr>
          </w:p>
        </w:tc>
        <w:tc>
          <w:tcPr>
            <w:tcW w:w="2030" w:type="dxa"/>
          </w:tcPr>
          <w:p>
            <w:pPr>
              <w:pStyle w:val="TableParagraph"/>
              <w:spacing w:line="166" w:lineRule="exact"/>
              <w:ind w:left="25"/>
              <w:rPr>
                <w:sz w:val="16"/>
              </w:rPr>
            </w:pPr>
            <w:r>
              <w:rPr>
                <w:sz w:val="16"/>
              </w:rPr>
              <w:t>Poaching</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2"/>
              </w:rPr>
            </w:pPr>
          </w:p>
        </w:tc>
        <w:tc>
          <w:tcPr>
            <w:tcW w:w="886" w:type="dxa"/>
            <w:shd w:val="clear" w:color="auto" w:fill="585858"/>
          </w:tcPr>
          <w:p>
            <w:pPr>
              <w:pStyle w:val="TableParagraph"/>
              <w:rPr>
                <w:rFonts w:ascii="Times New Roman"/>
                <w:sz w:val="12"/>
              </w:rPr>
            </w:pPr>
          </w:p>
        </w:tc>
        <w:tc>
          <w:tcPr>
            <w:tcW w:w="821" w:type="dxa"/>
          </w:tcPr>
          <w:p>
            <w:pPr>
              <w:pStyle w:val="TableParagraph"/>
              <w:spacing w:line="166" w:lineRule="exact"/>
              <w:ind w:left="18" w:right="15"/>
              <w:jc w:val="center"/>
              <w:rPr>
                <w:sz w:val="16"/>
              </w:rPr>
            </w:pPr>
            <w:r>
              <w:rPr>
                <w:sz w:val="16"/>
              </w:rPr>
              <w:t>63%</w:t>
            </w:r>
          </w:p>
        </w:tc>
        <w:tc>
          <w:tcPr>
            <w:tcW w:w="681" w:type="dxa"/>
            <w:shd w:val="clear" w:color="auto" w:fill="585858"/>
          </w:tcPr>
          <w:p>
            <w:pPr>
              <w:pStyle w:val="TableParagraph"/>
              <w:rPr>
                <w:rFonts w:ascii="Times New Roman"/>
                <w:sz w:val="12"/>
              </w:rPr>
            </w:pPr>
          </w:p>
        </w:tc>
        <w:tc>
          <w:tcPr>
            <w:tcW w:w="541" w:type="dxa"/>
            <w:shd w:val="clear" w:color="auto" w:fill="585858"/>
          </w:tcPr>
          <w:p>
            <w:pPr>
              <w:pStyle w:val="TableParagraph"/>
              <w:rPr>
                <w:rFonts w:ascii="Times New Roman"/>
                <w:sz w:val="12"/>
              </w:rPr>
            </w:pPr>
          </w:p>
        </w:tc>
        <w:tc>
          <w:tcPr>
            <w:tcW w:w="789" w:type="dxa"/>
            <w:shd w:val="clear" w:color="auto" w:fill="585858"/>
          </w:tcPr>
          <w:p>
            <w:pPr>
              <w:pStyle w:val="TableParagraph"/>
              <w:rPr>
                <w:rFonts w:ascii="Times New Roman"/>
                <w:sz w:val="12"/>
              </w:rPr>
            </w:pPr>
          </w:p>
        </w:tc>
        <w:tc>
          <w:tcPr>
            <w:tcW w:w="692" w:type="dxa"/>
            <w:shd w:val="clear" w:color="auto" w:fill="585858"/>
          </w:tcPr>
          <w:p>
            <w:pPr>
              <w:pStyle w:val="TableParagraph"/>
              <w:rPr>
                <w:rFonts w:ascii="Times New Roman"/>
                <w:sz w:val="12"/>
              </w:rPr>
            </w:pPr>
          </w:p>
        </w:tc>
        <w:tc>
          <w:tcPr>
            <w:tcW w:w="692" w:type="dxa"/>
            <w:shd w:val="clear" w:color="auto" w:fill="585858"/>
          </w:tcPr>
          <w:p>
            <w:pPr>
              <w:pStyle w:val="TableParagraph"/>
              <w:rPr>
                <w:rFonts w:ascii="Times New Roman"/>
                <w:sz w:val="12"/>
              </w:rPr>
            </w:pPr>
          </w:p>
        </w:tc>
        <w:tc>
          <w:tcPr>
            <w:tcW w:w="692" w:type="dxa"/>
          </w:tcPr>
          <w:p>
            <w:pPr>
              <w:pStyle w:val="TableParagraph"/>
              <w:spacing w:line="166" w:lineRule="exact"/>
              <w:ind w:left="206"/>
              <w:rPr>
                <w:sz w:val="16"/>
              </w:rPr>
            </w:pPr>
            <w:r>
              <w:rPr>
                <w:sz w:val="16"/>
              </w:rPr>
              <w:t>60%</w:t>
            </w:r>
          </w:p>
        </w:tc>
        <w:tc>
          <w:tcPr>
            <w:tcW w:w="994" w:type="dxa"/>
            <w:shd w:val="clear" w:color="auto" w:fill="585858"/>
          </w:tcPr>
          <w:p>
            <w:pPr>
              <w:pStyle w:val="TableParagraph"/>
              <w:rPr>
                <w:rFonts w:ascii="Times New Roman"/>
                <w:sz w:val="12"/>
              </w:rPr>
            </w:pPr>
          </w:p>
        </w:tc>
        <w:tc>
          <w:tcPr>
            <w:tcW w:w="1183" w:type="dxa"/>
            <w:tcBorders>
              <w:right w:val="single" w:sz="12" w:space="0" w:color="000000"/>
            </w:tcBorders>
            <w:shd w:val="clear" w:color="auto" w:fill="585858"/>
          </w:tcPr>
          <w:p>
            <w:pPr>
              <w:pStyle w:val="TableParagraph"/>
              <w:rPr>
                <w:rFonts w:ascii="Times New Roman"/>
                <w:sz w:val="12"/>
              </w:rPr>
            </w:pPr>
          </w:p>
        </w:tc>
      </w:tr>
      <w:tr>
        <w:trPr>
          <w:trHeight w:val="240" w:hRule="atLeast"/>
        </w:trPr>
        <w:tc>
          <w:tcPr>
            <w:tcW w:w="1674" w:type="dxa"/>
            <w:vMerge/>
            <w:tcBorders>
              <w:top w:val="nil"/>
              <w:bottom w:val="single" w:sz="12" w:space="0" w:color="000000"/>
            </w:tcBorders>
          </w:tcPr>
          <w:p>
            <w:pPr>
              <w:rPr>
                <w:sz w:val="2"/>
                <w:szCs w:val="2"/>
              </w:rPr>
            </w:pPr>
          </w:p>
        </w:tc>
        <w:tc>
          <w:tcPr>
            <w:tcW w:w="2030" w:type="dxa"/>
          </w:tcPr>
          <w:p>
            <w:pPr>
              <w:pStyle w:val="TableParagraph"/>
              <w:spacing w:before="21"/>
              <w:ind w:left="25"/>
              <w:rPr>
                <w:sz w:val="16"/>
              </w:rPr>
            </w:pPr>
            <w:r>
              <w:rPr>
                <w:sz w:val="16"/>
              </w:rPr>
              <w:t>Poor habitat quality</w:t>
            </w:r>
          </w:p>
        </w:tc>
        <w:tc>
          <w:tcPr>
            <w:tcW w:w="1501" w:type="dxa"/>
            <w:vMerge/>
            <w:tcBorders>
              <w:top w:val="nil"/>
              <w:bottom w:val="single" w:sz="12" w:space="0" w:color="000000"/>
            </w:tcBorders>
          </w:tcPr>
          <w:p>
            <w:pPr>
              <w:rPr>
                <w:sz w:val="2"/>
                <w:szCs w:val="2"/>
              </w:rPr>
            </w:pPr>
          </w:p>
        </w:tc>
        <w:tc>
          <w:tcPr>
            <w:tcW w:w="1199" w:type="dxa"/>
            <w:shd w:val="clear" w:color="auto" w:fill="585858"/>
          </w:tcPr>
          <w:p>
            <w:pPr>
              <w:pStyle w:val="TableParagraph"/>
              <w:rPr>
                <w:rFonts w:ascii="Times New Roman"/>
                <w:sz w:val="16"/>
              </w:rPr>
            </w:pPr>
          </w:p>
        </w:tc>
        <w:tc>
          <w:tcPr>
            <w:tcW w:w="886" w:type="dxa"/>
            <w:shd w:val="clear" w:color="auto" w:fill="585858"/>
          </w:tcPr>
          <w:p>
            <w:pPr>
              <w:pStyle w:val="TableParagraph"/>
              <w:rPr>
                <w:rFonts w:ascii="Times New Roman"/>
                <w:sz w:val="16"/>
              </w:rPr>
            </w:pPr>
          </w:p>
        </w:tc>
        <w:tc>
          <w:tcPr>
            <w:tcW w:w="821" w:type="dxa"/>
          </w:tcPr>
          <w:p>
            <w:pPr>
              <w:pStyle w:val="TableParagraph"/>
              <w:spacing w:before="21"/>
              <w:ind w:left="18" w:right="15"/>
              <w:jc w:val="center"/>
              <w:rPr>
                <w:sz w:val="16"/>
              </w:rPr>
            </w:pPr>
            <w:r>
              <w:rPr>
                <w:sz w:val="16"/>
              </w:rPr>
              <w:t>49%</w:t>
            </w:r>
          </w:p>
        </w:tc>
        <w:tc>
          <w:tcPr>
            <w:tcW w:w="681" w:type="dxa"/>
            <w:shd w:val="clear" w:color="auto" w:fill="585858"/>
          </w:tcPr>
          <w:p>
            <w:pPr>
              <w:pStyle w:val="TableParagraph"/>
              <w:rPr>
                <w:rFonts w:ascii="Times New Roman"/>
                <w:sz w:val="16"/>
              </w:rPr>
            </w:pPr>
          </w:p>
        </w:tc>
        <w:tc>
          <w:tcPr>
            <w:tcW w:w="541" w:type="dxa"/>
            <w:shd w:val="clear" w:color="auto" w:fill="585858"/>
          </w:tcPr>
          <w:p>
            <w:pPr>
              <w:pStyle w:val="TableParagraph"/>
              <w:rPr>
                <w:rFonts w:ascii="Times New Roman"/>
                <w:sz w:val="16"/>
              </w:rPr>
            </w:pPr>
          </w:p>
        </w:tc>
        <w:tc>
          <w:tcPr>
            <w:tcW w:w="789"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shd w:val="clear" w:color="auto" w:fill="585858"/>
          </w:tcPr>
          <w:p>
            <w:pPr>
              <w:pStyle w:val="TableParagraph"/>
              <w:rPr>
                <w:rFonts w:ascii="Times New Roman"/>
                <w:sz w:val="16"/>
              </w:rPr>
            </w:pPr>
          </w:p>
        </w:tc>
        <w:tc>
          <w:tcPr>
            <w:tcW w:w="692" w:type="dxa"/>
          </w:tcPr>
          <w:p>
            <w:pPr>
              <w:pStyle w:val="TableParagraph"/>
              <w:spacing w:before="21"/>
              <w:ind w:left="206"/>
              <w:rPr>
                <w:sz w:val="16"/>
              </w:rPr>
            </w:pPr>
            <w:r>
              <w:rPr>
                <w:sz w:val="16"/>
              </w:rPr>
              <w:t>52%</w:t>
            </w:r>
          </w:p>
        </w:tc>
        <w:tc>
          <w:tcPr>
            <w:tcW w:w="994" w:type="dxa"/>
            <w:shd w:val="clear" w:color="auto" w:fill="585858"/>
          </w:tcPr>
          <w:p>
            <w:pPr>
              <w:pStyle w:val="TableParagraph"/>
              <w:rPr>
                <w:rFonts w:ascii="Times New Roman"/>
                <w:sz w:val="16"/>
              </w:rPr>
            </w:pPr>
          </w:p>
        </w:tc>
        <w:tc>
          <w:tcPr>
            <w:tcW w:w="1183" w:type="dxa"/>
            <w:tcBorders>
              <w:right w:val="single" w:sz="12" w:space="0" w:color="000000"/>
            </w:tcBorders>
            <w:shd w:val="clear" w:color="auto" w:fill="585858"/>
          </w:tcPr>
          <w:p>
            <w:pPr>
              <w:pStyle w:val="TableParagraph"/>
              <w:rPr>
                <w:rFonts w:ascii="Times New Roman"/>
                <w:sz w:val="16"/>
              </w:rPr>
            </w:pPr>
          </w:p>
        </w:tc>
      </w:tr>
      <w:tr>
        <w:trPr>
          <w:trHeight w:val="407" w:hRule="atLeast"/>
        </w:trPr>
        <w:tc>
          <w:tcPr>
            <w:tcW w:w="1674" w:type="dxa"/>
            <w:vMerge/>
            <w:tcBorders>
              <w:top w:val="nil"/>
              <w:bottom w:val="single" w:sz="12" w:space="0" w:color="000000"/>
            </w:tcBorders>
          </w:tcPr>
          <w:p>
            <w:pPr>
              <w:rPr>
                <w:sz w:val="2"/>
                <w:szCs w:val="2"/>
              </w:rPr>
            </w:pPr>
          </w:p>
        </w:tc>
        <w:tc>
          <w:tcPr>
            <w:tcW w:w="2030" w:type="dxa"/>
            <w:tcBorders>
              <w:bottom w:val="single" w:sz="12" w:space="0" w:color="000000"/>
            </w:tcBorders>
          </w:tcPr>
          <w:p>
            <w:pPr>
              <w:pStyle w:val="TableParagraph"/>
              <w:ind w:left="25"/>
              <w:rPr>
                <w:sz w:val="16"/>
              </w:rPr>
            </w:pPr>
            <w:r>
              <w:rPr>
                <w:sz w:val="16"/>
              </w:rPr>
              <w:t>Increased human presence</w:t>
            </w:r>
          </w:p>
          <w:p>
            <w:pPr>
              <w:pStyle w:val="TableParagraph"/>
              <w:spacing w:line="171" w:lineRule="exact" w:before="20"/>
              <w:ind w:left="25"/>
              <w:rPr>
                <w:sz w:val="16"/>
              </w:rPr>
            </w:pPr>
            <w:r>
              <w:rPr>
                <w:sz w:val="16"/>
              </w:rPr>
              <w:t>affecting animals</w:t>
            </w:r>
          </w:p>
        </w:tc>
        <w:tc>
          <w:tcPr>
            <w:tcW w:w="1501" w:type="dxa"/>
            <w:vMerge/>
            <w:tcBorders>
              <w:top w:val="nil"/>
              <w:bottom w:val="single" w:sz="12" w:space="0" w:color="000000"/>
            </w:tcBorders>
          </w:tcPr>
          <w:p>
            <w:pPr>
              <w:rPr>
                <w:sz w:val="2"/>
                <w:szCs w:val="2"/>
              </w:rPr>
            </w:pPr>
          </w:p>
        </w:tc>
        <w:tc>
          <w:tcPr>
            <w:tcW w:w="1199" w:type="dxa"/>
            <w:tcBorders>
              <w:bottom w:val="single" w:sz="12" w:space="0" w:color="000000"/>
            </w:tcBorders>
            <w:shd w:val="clear" w:color="auto" w:fill="585858"/>
          </w:tcPr>
          <w:p>
            <w:pPr>
              <w:pStyle w:val="TableParagraph"/>
              <w:rPr>
                <w:rFonts w:ascii="Times New Roman"/>
                <w:sz w:val="16"/>
              </w:rPr>
            </w:pPr>
          </w:p>
        </w:tc>
        <w:tc>
          <w:tcPr>
            <w:tcW w:w="886" w:type="dxa"/>
            <w:tcBorders>
              <w:bottom w:val="single" w:sz="12" w:space="0" w:color="000000"/>
            </w:tcBorders>
            <w:shd w:val="clear" w:color="auto" w:fill="585858"/>
          </w:tcPr>
          <w:p>
            <w:pPr>
              <w:pStyle w:val="TableParagraph"/>
              <w:rPr>
                <w:rFonts w:ascii="Times New Roman"/>
                <w:sz w:val="16"/>
              </w:rPr>
            </w:pPr>
          </w:p>
        </w:tc>
        <w:tc>
          <w:tcPr>
            <w:tcW w:w="821" w:type="dxa"/>
            <w:tcBorders>
              <w:bottom w:val="single" w:sz="12" w:space="0" w:color="000000"/>
            </w:tcBorders>
          </w:tcPr>
          <w:p>
            <w:pPr>
              <w:pStyle w:val="TableParagraph"/>
              <w:spacing w:before="108"/>
              <w:ind w:left="18" w:right="15"/>
              <w:jc w:val="center"/>
              <w:rPr>
                <w:sz w:val="16"/>
              </w:rPr>
            </w:pPr>
            <w:r>
              <w:rPr>
                <w:sz w:val="16"/>
              </w:rPr>
              <w:t>25%</w:t>
            </w:r>
          </w:p>
        </w:tc>
        <w:tc>
          <w:tcPr>
            <w:tcW w:w="681" w:type="dxa"/>
            <w:tcBorders>
              <w:bottom w:val="single" w:sz="12" w:space="0" w:color="000000"/>
            </w:tcBorders>
            <w:shd w:val="clear" w:color="auto" w:fill="585858"/>
          </w:tcPr>
          <w:p>
            <w:pPr>
              <w:pStyle w:val="TableParagraph"/>
              <w:rPr>
                <w:rFonts w:ascii="Times New Roman"/>
                <w:sz w:val="16"/>
              </w:rPr>
            </w:pPr>
          </w:p>
        </w:tc>
        <w:tc>
          <w:tcPr>
            <w:tcW w:w="541" w:type="dxa"/>
            <w:tcBorders>
              <w:bottom w:val="single" w:sz="12" w:space="0" w:color="000000"/>
            </w:tcBorders>
            <w:shd w:val="clear" w:color="auto" w:fill="585858"/>
          </w:tcPr>
          <w:p>
            <w:pPr>
              <w:pStyle w:val="TableParagraph"/>
              <w:rPr>
                <w:rFonts w:ascii="Times New Roman"/>
                <w:sz w:val="16"/>
              </w:rPr>
            </w:pPr>
          </w:p>
        </w:tc>
        <w:tc>
          <w:tcPr>
            <w:tcW w:w="789" w:type="dxa"/>
            <w:tcBorders>
              <w:bottom w:val="single" w:sz="12" w:space="0" w:color="000000"/>
            </w:tcBorders>
            <w:shd w:val="clear" w:color="auto" w:fill="585858"/>
          </w:tcPr>
          <w:p>
            <w:pPr>
              <w:pStyle w:val="TableParagraph"/>
              <w:rPr>
                <w:rFonts w:ascii="Times New Roman"/>
                <w:sz w:val="16"/>
              </w:rPr>
            </w:pPr>
          </w:p>
        </w:tc>
        <w:tc>
          <w:tcPr>
            <w:tcW w:w="692" w:type="dxa"/>
            <w:tcBorders>
              <w:bottom w:val="single" w:sz="12" w:space="0" w:color="000000"/>
            </w:tcBorders>
            <w:shd w:val="clear" w:color="auto" w:fill="585858"/>
          </w:tcPr>
          <w:p>
            <w:pPr>
              <w:pStyle w:val="TableParagraph"/>
              <w:rPr>
                <w:rFonts w:ascii="Times New Roman"/>
                <w:sz w:val="16"/>
              </w:rPr>
            </w:pPr>
          </w:p>
        </w:tc>
        <w:tc>
          <w:tcPr>
            <w:tcW w:w="692" w:type="dxa"/>
            <w:tcBorders>
              <w:bottom w:val="single" w:sz="12" w:space="0" w:color="000000"/>
            </w:tcBorders>
            <w:shd w:val="clear" w:color="auto" w:fill="585858"/>
          </w:tcPr>
          <w:p>
            <w:pPr>
              <w:pStyle w:val="TableParagraph"/>
              <w:rPr>
                <w:rFonts w:ascii="Times New Roman"/>
                <w:sz w:val="16"/>
              </w:rPr>
            </w:pPr>
          </w:p>
        </w:tc>
        <w:tc>
          <w:tcPr>
            <w:tcW w:w="692" w:type="dxa"/>
            <w:tcBorders>
              <w:bottom w:val="single" w:sz="12" w:space="0" w:color="000000"/>
            </w:tcBorders>
          </w:tcPr>
          <w:p>
            <w:pPr>
              <w:pStyle w:val="TableParagraph"/>
              <w:spacing w:before="108"/>
              <w:ind w:left="206"/>
              <w:rPr>
                <w:sz w:val="16"/>
              </w:rPr>
            </w:pPr>
            <w:r>
              <w:rPr>
                <w:sz w:val="16"/>
              </w:rPr>
              <w:t>21%</w:t>
            </w:r>
          </w:p>
        </w:tc>
        <w:tc>
          <w:tcPr>
            <w:tcW w:w="994" w:type="dxa"/>
            <w:tcBorders>
              <w:bottom w:val="single" w:sz="12" w:space="0" w:color="000000"/>
            </w:tcBorders>
            <w:shd w:val="clear" w:color="auto" w:fill="585858"/>
          </w:tcPr>
          <w:p>
            <w:pPr>
              <w:pStyle w:val="TableParagraph"/>
              <w:rPr>
                <w:rFonts w:ascii="Times New Roman"/>
                <w:sz w:val="16"/>
              </w:rPr>
            </w:pPr>
          </w:p>
        </w:tc>
        <w:tc>
          <w:tcPr>
            <w:tcW w:w="1183" w:type="dxa"/>
            <w:tcBorders>
              <w:bottom w:val="single" w:sz="12" w:space="0" w:color="000000"/>
              <w:right w:val="single" w:sz="12" w:space="0" w:color="000000"/>
            </w:tcBorders>
            <w:shd w:val="clear" w:color="auto" w:fill="585858"/>
          </w:tcPr>
          <w:p>
            <w:pPr>
              <w:pStyle w:val="TableParagraph"/>
              <w:rPr>
                <w:rFonts w:ascii="Times New Roman"/>
                <w:sz w:val="16"/>
              </w:rPr>
            </w:pPr>
          </w:p>
        </w:tc>
      </w:tr>
      <w:tr>
        <w:trPr>
          <w:trHeight w:val="196" w:hRule="atLeast"/>
        </w:trPr>
        <w:tc>
          <w:tcPr>
            <w:tcW w:w="1674" w:type="dxa"/>
            <w:tcBorders>
              <w:top w:val="single" w:sz="12" w:space="0" w:color="000000"/>
              <w:bottom w:val="single" w:sz="12" w:space="0" w:color="000000"/>
              <w:right w:val="single" w:sz="6" w:space="0" w:color="D3D3D3"/>
            </w:tcBorders>
          </w:tcPr>
          <w:p>
            <w:pPr>
              <w:pStyle w:val="TableParagraph"/>
              <w:rPr>
                <w:rFonts w:ascii="Times New Roman"/>
                <w:sz w:val="12"/>
              </w:rPr>
            </w:pPr>
          </w:p>
        </w:tc>
        <w:tc>
          <w:tcPr>
            <w:tcW w:w="2030" w:type="dxa"/>
            <w:tcBorders>
              <w:top w:val="single" w:sz="12" w:space="0" w:color="000000"/>
              <w:left w:val="single" w:sz="6" w:space="0" w:color="D3D3D3"/>
              <w:bottom w:val="single" w:sz="12" w:space="0" w:color="000000"/>
            </w:tcBorders>
          </w:tcPr>
          <w:p>
            <w:pPr>
              <w:pStyle w:val="TableParagraph"/>
              <w:rPr>
                <w:rFonts w:ascii="Times New Roman"/>
                <w:sz w:val="12"/>
              </w:rPr>
            </w:pPr>
          </w:p>
        </w:tc>
        <w:tc>
          <w:tcPr>
            <w:tcW w:w="1501" w:type="dxa"/>
            <w:tcBorders>
              <w:top w:val="single" w:sz="12" w:space="0" w:color="000000"/>
              <w:bottom w:val="single" w:sz="12" w:space="0" w:color="000000"/>
            </w:tcBorders>
          </w:tcPr>
          <w:p>
            <w:pPr>
              <w:pStyle w:val="TableParagraph"/>
              <w:spacing w:line="172" w:lineRule="exact" w:before="5"/>
              <w:ind w:left="25"/>
              <w:rPr>
                <w:sz w:val="16"/>
              </w:rPr>
            </w:pPr>
            <w:r>
              <w:rPr>
                <w:sz w:val="16"/>
              </w:rPr>
              <w:t>Observations</w:t>
            </w:r>
          </w:p>
        </w:tc>
        <w:tc>
          <w:tcPr>
            <w:tcW w:w="1199" w:type="dxa"/>
            <w:tcBorders>
              <w:top w:val="single" w:sz="12" w:space="0" w:color="000000"/>
              <w:bottom w:val="single" w:sz="12" w:space="0" w:color="000000"/>
            </w:tcBorders>
          </w:tcPr>
          <w:p>
            <w:pPr>
              <w:pStyle w:val="TableParagraph"/>
              <w:spacing w:line="172" w:lineRule="exact" w:before="5"/>
              <w:ind w:left="429" w:right="405"/>
              <w:jc w:val="center"/>
              <w:rPr>
                <w:sz w:val="16"/>
              </w:rPr>
            </w:pPr>
            <w:r>
              <w:rPr>
                <w:sz w:val="16"/>
              </w:rPr>
              <w:t>163</w:t>
            </w:r>
          </w:p>
        </w:tc>
        <w:tc>
          <w:tcPr>
            <w:tcW w:w="886" w:type="dxa"/>
            <w:tcBorders>
              <w:top w:val="single" w:sz="12" w:space="0" w:color="000000"/>
              <w:bottom w:val="single" w:sz="12" w:space="0" w:color="000000"/>
            </w:tcBorders>
          </w:tcPr>
          <w:p>
            <w:pPr>
              <w:pStyle w:val="TableParagraph"/>
              <w:spacing w:line="172" w:lineRule="exact" w:before="5"/>
              <w:ind w:left="277" w:right="264"/>
              <w:jc w:val="center"/>
              <w:rPr>
                <w:sz w:val="16"/>
              </w:rPr>
            </w:pPr>
            <w:r>
              <w:rPr>
                <w:sz w:val="16"/>
              </w:rPr>
              <w:t>136</w:t>
            </w:r>
          </w:p>
        </w:tc>
        <w:tc>
          <w:tcPr>
            <w:tcW w:w="821" w:type="dxa"/>
            <w:tcBorders>
              <w:top w:val="single" w:sz="12" w:space="0" w:color="000000"/>
              <w:bottom w:val="single" w:sz="12" w:space="0" w:color="000000"/>
            </w:tcBorders>
          </w:tcPr>
          <w:p>
            <w:pPr>
              <w:pStyle w:val="TableParagraph"/>
              <w:spacing w:line="172" w:lineRule="exact" w:before="5"/>
              <w:ind w:left="18" w:right="6"/>
              <w:jc w:val="center"/>
              <w:rPr>
                <w:sz w:val="16"/>
              </w:rPr>
            </w:pPr>
            <w:r>
              <w:rPr>
                <w:sz w:val="16"/>
              </w:rPr>
              <w:t>115</w:t>
            </w:r>
          </w:p>
        </w:tc>
        <w:tc>
          <w:tcPr>
            <w:tcW w:w="681" w:type="dxa"/>
            <w:tcBorders>
              <w:top w:val="single" w:sz="12" w:space="0" w:color="000000"/>
              <w:bottom w:val="single" w:sz="12" w:space="0" w:color="000000"/>
            </w:tcBorders>
          </w:tcPr>
          <w:p>
            <w:pPr>
              <w:pStyle w:val="TableParagraph"/>
              <w:spacing w:line="172" w:lineRule="exact" w:before="5"/>
              <w:ind w:left="170" w:right="158"/>
              <w:jc w:val="center"/>
              <w:rPr>
                <w:sz w:val="16"/>
              </w:rPr>
            </w:pPr>
            <w:r>
              <w:rPr>
                <w:sz w:val="16"/>
              </w:rPr>
              <w:t>45</w:t>
            </w:r>
          </w:p>
        </w:tc>
        <w:tc>
          <w:tcPr>
            <w:tcW w:w="541" w:type="dxa"/>
            <w:tcBorders>
              <w:top w:val="single" w:sz="12" w:space="0" w:color="000000"/>
              <w:bottom w:val="single" w:sz="12" w:space="0" w:color="000000"/>
            </w:tcBorders>
          </w:tcPr>
          <w:p>
            <w:pPr>
              <w:pStyle w:val="TableParagraph"/>
              <w:spacing w:line="172" w:lineRule="exact" w:before="5"/>
              <w:ind w:right="142"/>
              <w:jc w:val="right"/>
              <w:rPr>
                <w:sz w:val="16"/>
              </w:rPr>
            </w:pPr>
            <w:r>
              <w:rPr>
                <w:sz w:val="16"/>
              </w:rPr>
              <w:t>117</w:t>
            </w:r>
          </w:p>
        </w:tc>
        <w:tc>
          <w:tcPr>
            <w:tcW w:w="789" w:type="dxa"/>
            <w:tcBorders>
              <w:top w:val="single" w:sz="12" w:space="0" w:color="000000"/>
              <w:bottom w:val="single" w:sz="12" w:space="0" w:color="000000"/>
            </w:tcBorders>
          </w:tcPr>
          <w:p>
            <w:pPr>
              <w:pStyle w:val="TableParagraph"/>
              <w:spacing w:line="172" w:lineRule="exact" w:before="5"/>
              <w:ind w:left="316"/>
              <w:rPr>
                <w:sz w:val="16"/>
              </w:rPr>
            </w:pPr>
            <w:r>
              <w:rPr>
                <w:sz w:val="16"/>
              </w:rPr>
              <w:t>88</w:t>
            </w:r>
          </w:p>
        </w:tc>
        <w:tc>
          <w:tcPr>
            <w:tcW w:w="692" w:type="dxa"/>
            <w:tcBorders>
              <w:top w:val="single" w:sz="12" w:space="0" w:color="000000"/>
              <w:bottom w:val="single" w:sz="12" w:space="0" w:color="000000"/>
            </w:tcBorders>
          </w:tcPr>
          <w:p>
            <w:pPr>
              <w:pStyle w:val="TableParagraph"/>
              <w:spacing w:line="172" w:lineRule="exact" w:before="5"/>
              <w:ind w:right="251"/>
              <w:jc w:val="right"/>
              <w:rPr>
                <w:sz w:val="16"/>
              </w:rPr>
            </w:pPr>
            <w:r>
              <w:rPr>
                <w:sz w:val="16"/>
              </w:rPr>
              <w:t>81</w:t>
            </w:r>
          </w:p>
        </w:tc>
        <w:tc>
          <w:tcPr>
            <w:tcW w:w="692" w:type="dxa"/>
            <w:tcBorders>
              <w:top w:val="single" w:sz="12" w:space="0" w:color="000000"/>
              <w:bottom w:val="single" w:sz="12" w:space="0" w:color="000000"/>
            </w:tcBorders>
          </w:tcPr>
          <w:p>
            <w:pPr>
              <w:pStyle w:val="TableParagraph"/>
              <w:spacing w:line="172" w:lineRule="exact" w:before="5"/>
              <w:ind w:left="128" w:right="111"/>
              <w:jc w:val="center"/>
              <w:rPr>
                <w:sz w:val="16"/>
              </w:rPr>
            </w:pPr>
            <w:r>
              <w:rPr>
                <w:sz w:val="16"/>
              </w:rPr>
              <w:t>27</w:t>
            </w:r>
          </w:p>
        </w:tc>
        <w:tc>
          <w:tcPr>
            <w:tcW w:w="692" w:type="dxa"/>
            <w:tcBorders>
              <w:top w:val="single" w:sz="12" w:space="0" w:color="000000"/>
              <w:bottom w:val="single" w:sz="12" w:space="0" w:color="000000"/>
            </w:tcBorders>
          </w:tcPr>
          <w:p>
            <w:pPr>
              <w:pStyle w:val="TableParagraph"/>
              <w:spacing w:line="172" w:lineRule="exact" w:before="5"/>
              <w:ind w:left="127" w:right="111"/>
              <w:jc w:val="center"/>
              <w:rPr>
                <w:sz w:val="16"/>
              </w:rPr>
            </w:pPr>
            <w:r>
              <w:rPr>
                <w:sz w:val="16"/>
              </w:rPr>
              <w:t>67</w:t>
            </w:r>
          </w:p>
        </w:tc>
        <w:tc>
          <w:tcPr>
            <w:tcW w:w="994" w:type="dxa"/>
            <w:tcBorders>
              <w:top w:val="single" w:sz="12" w:space="0" w:color="000000"/>
              <w:bottom w:val="single" w:sz="12" w:space="0" w:color="000000"/>
            </w:tcBorders>
          </w:tcPr>
          <w:p>
            <w:pPr>
              <w:pStyle w:val="TableParagraph"/>
              <w:spacing w:line="172" w:lineRule="exact" w:before="5"/>
              <w:ind w:left="60" w:right="45"/>
              <w:jc w:val="center"/>
              <w:rPr>
                <w:sz w:val="16"/>
              </w:rPr>
            </w:pPr>
            <w:r>
              <w:rPr>
                <w:sz w:val="16"/>
              </w:rPr>
              <w:t>27</w:t>
            </w:r>
          </w:p>
        </w:tc>
        <w:tc>
          <w:tcPr>
            <w:tcW w:w="1183" w:type="dxa"/>
            <w:tcBorders>
              <w:top w:val="single" w:sz="12" w:space="0" w:color="000000"/>
              <w:bottom w:val="single" w:sz="12" w:space="0" w:color="000000"/>
              <w:right w:val="single" w:sz="12" w:space="0" w:color="000000"/>
            </w:tcBorders>
          </w:tcPr>
          <w:p>
            <w:pPr>
              <w:pStyle w:val="TableParagraph"/>
              <w:spacing w:line="172" w:lineRule="exact" w:before="5"/>
              <w:ind w:left="518"/>
              <w:rPr>
                <w:sz w:val="16"/>
              </w:rPr>
            </w:pPr>
            <w:r>
              <w:rPr>
                <w:sz w:val="16"/>
              </w:rPr>
              <w:t>47</w:t>
            </w:r>
          </w:p>
        </w:tc>
      </w:tr>
      <w:tr>
        <w:trPr>
          <w:trHeight w:val="198" w:hRule="atLeast"/>
        </w:trPr>
        <w:tc>
          <w:tcPr>
            <w:tcW w:w="10122" w:type="dxa"/>
            <w:gridSpan w:val="9"/>
            <w:tcBorders>
              <w:top w:val="single" w:sz="12" w:space="0" w:color="000000"/>
              <w:left w:val="single" w:sz="6" w:space="0" w:color="D3D3D3"/>
              <w:bottom w:val="single" w:sz="6" w:space="0" w:color="D3D3D3"/>
              <w:right w:val="single" w:sz="6" w:space="0" w:color="D3D3D3"/>
            </w:tcBorders>
          </w:tcPr>
          <w:p>
            <w:pPr>
              <w:pStyle w:val="TableParagraph"/>
              <w:spacing w:line="174" w:lineRule="exact" w:before="5"/>
              <w:ind w:left="24"/>
              <w:rPr>
                <w:sz w:val="16"/>
              </w:rPr>
            </w:pPr>
            <w:r>
              <w:rPr>
                <w:sz w:val="16"/>
              </w:rPr>
              <w:t>*SWAPA Category refers to the category in the NRCS Resource Concerns Checklist that most closely corresponds to the question in the RNA survey.</w:t>
            </w: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994"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1183"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r>
    </w:tbl>
    <w:p>
      <w:pPr>
        <w:spacing w:after="0"/>
        <w:rPr>
          <w:rFonts w:ascii="Times New Roman"/>
          <w:sz w:val="12"/>
        </w:rPr>
        <w:sectPr>
          <w:pgSz w:w="15840" w:h="12240" w:orient="landscape"/>
          <w:pgMar w:header="0" w:footer="817" w:top="1100" w:bottom="1000" w:left="1320" w:right="0"/>
        </w:sectPr>
      </w:pPr>
    </w:p>
    <w:p>
      <w:pPr>
        <w:spacing w:before="52"/>
        <w:ind w:left="120" w:right="0" w:firstLine="0"/>
        <w:jc w:val="left"/>
        <w:rPr>
          <w:i/>
          <w:sz w:val="18"/>
        </w:rPr>
      </w:pPr>
      <w:r>
        <w:rPr>
          <w:i/>
          <w:color w:val="072A75"/>
          <w:sz w:val="18"/>
        </w:rPr>
        <w:t>Table 6: Soil Concerns in the Lincoln County Conservation District</w:t>
      </w:r>
    </w:p>
    <w:p>
      <w:pPr>
        <w:pStyle w:val="BodyText"/>
        <w:spacing w:before="4" w:after="1"/>
        <w:rPr>
          <w:i/>
          <w:sz w:val="16"/>
        </w:rPr>
      </w:pP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74"/>
        <w:gridCol w:w="2025"/>
        <w:gridCol w:w="1501"/>
        <w:gridCol w:w="1204"/>
        <w:gridCol w:w="885"/>
        <w:gridCol w:w="820"/>
        <w:gridCol w:w="680"/>
        <w:gridCol w:w="540"/>
        <w:gridCol w:w="788"/>
        <w:gridCol w:w="691"/>
        <w:gridCol w:w="691"/>
        <w:gridCol w:w="691"/>
        <w:gridCol w:w="993"/>
        <w:gridCol w:w="1182"/>
      </w:tblGrid>
      <w:tr>
        <w:trPr>
          <w:trHeight w:val="198" w:hRule="atLeast"/>
        </w:trPr>
        <w:tc>
          <w:tcPr>
            <w:tcW w:w="14365" w:type="dxa"/>
            <w:gridSpan w:val="14"/>
            <w:tcBorders>
              <w:bottom w:val="single" w:sz="12" w:space="0" w:color="000000"/>
              <w:right w:val="single" w:sz="12" w:space="0" w:color="000000"/>
            </w:tcBorders>
          </w:tcPr>
          <w:p>
            <w:pPr>
              <w:pStyle w:val="TableParagraph"/>
              <w:spacing w:line="171" w:lineRule="exact" w:before="7"/>
              <w:ind w:left="5328" w:right="5298"/>
              <w:jc w:val="center"/>
              <w:rPr>
                <w:sz w:val="16"/>
              </w:rPr>
            </w:pPr>
            <w:r>
              <w:rPr>
                <w:sz w:val="16"/>
              </w:rPr>
              <w:t>Soil Concerns in the Lincoln County Conservation District</w:t>
            </w:r>
          </w:p>
        </w:tc>
      </w:tr>
      <w:tr>
        <w:trPr>
          <w:trHeight w:val="417" w:hRule="atLeast"/>
        </w:trPr>
        <w:tc>
          <w:tcPr>
            <w:tcW w:w="3699" w:type="dxa"/>
            <w:gridSpan w:val="2"/>
            <w:vMerge w:val="restart"/>
            <w:tcBorders>
              <w:top w:val="single" w:sz="12" w:space="0" w:color="000000"/>
              <w:bottom w:val="single" w:sz="12" w:space="0" w:color="000000"/>
              <w:right w:val="single" w:sz="12" w:space="0" w:color="000000"/>
            </w:tcBorders>
          </w:tcPr>
          <w:p>
            <w:pPr>
              <w:pStyle w:val="TableParagraph"/>
              <w:rPr>
                <w:i/>
                <w:sz w:val="16"/>
              </w:rPr>
            </w:pPr>
          </w:p>
          <w:p>
            <w:pPr>
              <w:pStyle w:val="TableParagraph"/>
              <w:spacing w:before="133"/>
              <w:ind w:left="1213"/>
              <w:rPr>
                <w:sz w:val="16"/>
              </w:rPr>
            </w:pPr>
            <w:r>
              <w:rPr>
                <w:sz w:val="16"/>
              </w:rPr>
              <w:t>Resource Concerns</w:t>
            </w:r>
          </w:p>
        </w:tc>
        <w:tc>
          <w:tcPr>
            <w:tcW w:w="1501" w:type="dxa"/>
            <w:vMerge w:val="restart"/>
            <w:tcBorders>
              <w:top w:val="single" w:sz="12" w:space="0" w:color="000000"/>
              <w:left w:val="single" w:sz="12" w:space="0" w:color="000000"/>
              <w:right w:val="single" w:sz="12" w:space="0" w:color="000000"/>
            </w:tcBorders>
          </w:tcPr>
          <w:p>
            <w:pPr>
              <w:pStyle w:val="TableParagraph"/>
              <w:rPr>
                <w:i/>
                <w:sz w:val="16"/>
              </w:rPr>
            </w:pPr>
          </w:p>
          <w:p>
            <w:pPr>
              <w:pStyle w:val="TableParagraph"/>
              <w:spacing w:before="133"/>
              <w:ind w:left="488"/>
              <w:rPr>
                <w:sz w:val="16"/>
              </w:rPr>
            </w:pPr>
            <w:r>
              <w:rPr>
                <w:sz w:val="16"/>
              </w:rPr>
              <w:t>Statistic</w:t>
            </w:r>
          </w:p>
        </w:tc>
        <w:tc>
          <w:tcPr>
            <w:tcW w:w="9165" w:type="dxa"/>
            <w:gridSpan w:val="11"/>
            <w:tcBorders>
              <w:top w:val="single" w:sz="12" w:space="0" w:color="000000"/>
              <w:left w:val="single" w:sz="12" w:space="0" w:color="000000"/>
              <w:right w:val="single" w:sz="12" w:space="0" w:color="000000"/>
            </w:tcBorders>
          </w:tcPr>
          <w:p>
            <w:pPr>
              <w:pStyle w:val="TableParagraph"/>
              <w:spacing w:before="113"/>
              <w:ind w:left="3792" w:right="3761"/>
              <w:jc w:val="center"/>
              <w:rPr>
                <w:sz w:val="16"/>
              </w:rPr>
            </w:pPr>
            <w:r>
              <w:rPr>
                <w:sz w:val="16"/>
              </w:rPr>
              <w:t>Category of respondent</w:t>
            </w:r>
          </w:p>
        </w:tc>
      </w:tr>
      <w:tr>
        <w:trPr>
          <w:trHeight w:val="406" w:hRule="atLeast"/>
        </w:trPr>
        <w:tc>
          <w:tcPr>
            <w:tcW w:w="3699" w:type="dxa"/>
            <w:gridSpan w:val="2"/>
            <w:vMerge/>
            <w:tcBorders>
              <w:top w:val="nil"/>
              <w:bottom w:val="single" w:sz="12" w:space="0" w:color="000000"/>
              <w:right w:val="single" w:sz="12" w:space="0" w:color="000000"/>
            </w:tcBorders>
          </w:tcPr>
          <w:p>
            <w:pPr>
              <w:rPr>
                <w:sz w:val="2"/>
                <w:szCs w:val="2"/>
              </w:rPr>
            </w:pPr>
          </w:p>
        </w:tc>
        <w:tc>
          <w:tcPr>
            <w:tcW w:w="1501" w:type="dxa"/>
            <w:vMerge/>
            <w:tcBorders>
              <w:top w:val="nil"/>
              <w:left w:val="single" w:sz="12" w:space="0" w:color="000000"/>
              <w:right w:val="single" w:sz="12" w:space="0" w:color="000000"/>
            </w:tcBorders>
          </w:tcPr>
          <w:p>
            <w:pPr>
              <w:rPr>
                <w:sz w:val="2"/>
                <w:szCs w:val="2"/>
              </w:rPr>
            </w:pPr>
          </w:p>
        </w:tc>
        <w:tc>
          <w:tcPr>
            <w:tcW w:w="1204" w:type="dxa"/>
            <w:tcBorders>
              <w:left w:val="single" w:sz="12" w:space="0" w:color="000000"/>
              <w:bottom w:val="single" w:sz="12" w:space="0" w:color="000000"/>
            </w:tcBorders>
          </w:tcPr>
          <w:p>
            <w:pPr>
              <w:pStyle w:val="TableParagraph"/>
              <w:spacing w:before="107"/>
              <w:ind w:left="25" w:right="67"/>
              <w:jc w:val="center"/>
              <w:rPr>
                <w:sz w:val="16"/>
              </w:rPr>
            </w:pPr>
            <w:r>
              <w:rPr>
                <w:sz w:val="16"/>
              </w:rPr>
              <w:t>All Respondents</w:t>
            </w:r>
          </w:p>
        </w:tc>
        <w:tc>
          <w:tcPr>
            <w:tcW w:w="885" w:type="dxa"/>
            <w:tcBorders>
              <w:bottom w:val="single" w:sz="12" w:space="0" w:color="000000"/>
            </w:tcBorders>
          </w:tcPr>
          <w:p>
            <w:pPr>
              <w:pStyle w:val="TableParagraph"/>
              <w:spacing w:before="107"/>
              <w:ind w:left="26"/>
              <w:rPr>
                <w:sz w:val="16"/>
              </w:rPr>
            </w:pPr>
            <w:r>
              <w:rPr>
                <w:sz w:val="16"/>
              </w:rPr>
              <w:t>Trail Users</w:t>
            </w:r>
          </w:p>
        </w:tc>
        <w:tc>
          <w:tcPr>
            <w:tcW w:w="820" w:type="dxa"/>
            <w:tcBorders>
              <w:bottom w:val="single" w:sz="12" w:space="0" w:color="000000"/>
            </w:tcBorders>
          </w:tcPr>
          <w:p>
            <w:pPr>
              <w:pStyle w:val="TableParagraph"/>
              <w:spacing w:before="107"/>
              <w:ind w:left="4" w:right="62"/>
              <w:jc w:val="center"/>
              <w:rPr>
                <w:sz w:val="16"/>
              </w:rPr>
            </w:pPr>
            <w:r>
              <w:rPr>
                <w:sz w:val="16"/>
              </w:rPr>
              <w:t>Sightseers</w:t>
            </w:r>
          </w:p>
        </w:tc>
        <w:tc>
          <w:tcPr>
            <w:tcW w:w="680" w:type="dxa"/>
            <w:tcBorders>
              <w:bottom w:val="single" w:sz="12" w:space="0" w:color="000000"/>
            </w:tcBorders>
          </w:tcPr>
          <w:p>
            <w:pPr>
              <w:pStyle w:val="TableParagraph"/>
              <w:ind w:left="28"/>
              <w:rPr>
                <w:sz w:val="16"/>
              </w:rPr>
            </w:pPr>
            <w:r>
              <w:rPr>
                <w:sz w:val="16"/>
              </w:rPr>
              <w:t>Water</w:t>
            </w:r>
          </w:p>
          <w:p>
            <w:pPr>
              <w:pStyle w:val="TableParagraph"/>
              <w:spacing w:line="171" w:lineRule="exact" w:before="20"/>
              <w:ind w:left="28"/>
              <w:rPr>
                <w:sz w:val="16"/>
              </w:rPr>
            </w:pPr>
            <w:r>
              <w:rPr>
                <w:sz w:val="16"/>
              </w:rPr>
              <w:t>sports</w:t>
            </w:r>
          </w:p>
        </w:tc>
        <w:tc>
          <w:tcPr>
            <w:tcW w:w="540" w:type="dxa"/>
            <w:tcBorders>
              <w:bottom w:val="single" w:sz="12" w:space="0" w:color="000000"/>
            </w:tcBorders>
          </w:tcPr>
          <w:p>
            <w:pPr>
              <w:pStyle w:val="TableParagraph"/>
              <w:spacing w:before="107"/>
              <w:ind w:left="28"/>
              <w:rPr>
                <w:sz w:val="16"/>
              </w:rPr>
            </w:pPr>
            <w:r>
              <w:rPr>
                <w:sz w:val="16"/>
              </w:rPr>
              <w:t>OHV</w:t>
            </w:r>
          </w:p>
        </w:tc>
        <w:tc>
          <w:tcPr>
            <w:tcW w:w="788" w:type="dxa"/>
            <w:tcBorders>
              <w:bottom w:val="single" w:sz="12" w:space="0" w:color="000000"/>
            </w:tcBorders>
          </w:tcPr>
          <w:p>
            <w:pPr>
              <w:pStyle w:val="TableParagraph"/>
              <w:ind w:left="29"/>
              <w:rPr>
                <w:sz w:val="16"/>
              </w:rPr>
            </w:pPr>
            <w:r>
              <w:rPr>
                <w:sz w:val="16"/>
              </w:rPr>
              <w:t>Target</w:t>
            </w:r>
          </w:p>
          <w:p>
            <w:pPr>
              <w:pStyle w:val="TableParagraph"/>
              <w:spacing w:line="171" w:lineRule="exact" w:before="20"/>
              <w:ind w:left="29"/>
              <w:rPr>
                <w:sz w:val="16"/>
              </w:rPr>
            </w:pPr>
            <w:r>
              <w:rPr>
                <w:sz w:val="16"/>
              </w:rPr>
              <w:t>shooting</w:t>
            </w:r>
          </w:p>
        </w:tc>
        <w:tc>
          <w:tcPr>
            <w:tcW w:w="691" w:type="dxa"/>
            <w:tcBorders>
              <w:bottom w:val="single" w:sz="12" w:space="0" w:color="000000"/>
            </w:tcBorders>
          </w:tcPr>
          <w:p>
            <w:pPr>
              <w:pStyle w:val="TableParagraph"/>
              <w:spacing w:before="107"/>
              <w:ind w:right="167"/>
              <w:jc w:val="right"/>
              <w:rPr>
                <w:sz w:val="16"/>
              </w:rPr>
            </w:pPr>
            <w:r>
              <w:rPr>
                <w:sz w:val="16"/>
              </w:rPr>
              <w:t>Fishing</w:t>
            </w:r>
          </w:p>
        </w:tc>
        <w:tc>
          <w:tcPr>
            <w:tcW w:w="691" w:type="dxa"/>
            <w:tcBorders>
              <w:bottom w:val="single" w:sz="12" w:space="0" w:color="000000"/>
            </w:tcBorders>
          </w:tcPr>
          <w:p>
            <w:pPr>
              <w:pStyle w:val="TableParagraph"/>
              <w:ind w:left="30"/>
              <w:rPr>
                <w:sz w:val="16"/>
              </w:rPr>
            </w:pPr>
            <w:r>
              <w:rPr>
                <w:sz w:val="16"/>
              </w:rPr>
              <w:t>Rock</w:t>
            </w:r>
          </w:p>
          <w:p>
            <w:pPr>
              <w:pStyle w:val="TableParagraph"/>
              <w:spacing w:line="171" w:lineRule="exact" w:before="20"/>
              <w:ind w:left="30"/>
              <w:rPr>
                <w:sz w:val="16"/>
              </w:rPr>
            </w:pPr>
            <w:r>
              <w:rPr>
                <w:sz w:val="16"/>
              </w:rPr>
              <w:t>Climber</w:t>
            </w:r>
          </w:p>
        </w:tc>
        <w:tc>
          <w:tcPr>
            <w:tcW w:w="691" w:type="dxa"/>
            <w:tcBorders>
              <w:bottom w:val="single" w:sz="12" w:space="0" w:color="000000"/>
              <w:right w:val="single" w:sz="12" w:space="0" w:color="000000"/>
            </w:tcBorders>
          </w:tcPr>
          <w:p>
            <w:pPr>
              <w:pStyle w:val="TableParagraph"/>
              <w:spacing w:before="107"/>
              <w:ind w:left="18" w:right="92"/>
              <w:jc w:val="center"/>
              <w:rPr>
                <w:sz w:val="16"/>
              </w:rPr>
            </w:pPr>
            <w:r>
              <w:rPr>
                <w:sz w:val="16"/>
              </w:rPr>
              <w:t>Hunting</w:t>
            </w:r>
          </w:p>
        </w:tc>
        <w:tc>
          <w:tcPr>
            <w:tcW w:w="993" w:type="dxa"/>
            <w:tcBorders>
              <w:left w:val="single" w:sz="12" w:space="0" w:color="000000"/>
              <w:bottom w:val="single" w:sz="12" w:space="0" w:color="000000"/>
              <w:right w:val="single" w:sz="12" w:space="0" w:color="000000"/>
            </w:tcBorders>
          </w:tcPr>
          <w:p>
            <w:pPr>
              <w:pStyle w:val="TableParagraph"/>
              <w:spacing w:before="107"/>
              <w:ind w:left="8" w:right="27"/>
              <w:jc w:val="center"/>
              <w:rPr>
                <w:sz w:val="16"/>
              </w:rPr>
            </w:pPr>
            <w:r>
              <w:rPr>
                <w:sz w:val="16"/>
              </w:rPr>
              <w:t>AG Producers</w:t>
            </w:r>
          </w:p>
        </w:tc>
        <w:tc>
          <w:tcPr>
            <w:tcW w:w="1182" w:type="dxa"/>
            <w:tcBorders>
              <w:left w:val="single" w:sz="12" w:space="0" w:color="000000"/>
              <w:bottom w:val="single" w:sz="12" w:space="0" w:color="000000"/>
              <w:right w:val="single" w:sz="12" w:space="0" w:color="000000"/>
            </w:tcBorders>
          </w:tcPr>
          <w:p>
            <w:pPr>
              <w:pStyle w:val="TableParagraph"/>
              <w:ind w:left="24"/>
              <w:rPr>
                <w:sz w:val="16"/>
              </w:rPr>
            </w:pPr>
            <w:r>
              <w:rPr>
                <w:sz w:val="16"/>
              </w:rPr>
              <w:t>Involved in AG</w:t>
            </w:r>
          </w:p>
          <w:p>
            <w:pPr>
              <w:pStyle w:val="TableParagraph"/>
              <w:spacing w:line="171" w:lineRule="exact" w:before="20"/>
              <w:ind w:left="24"/>
              <w:rPr>
                <w:sz w:val="16"/>
              </w:rPr>
            </w:pPr>
            <w:r>
              <w:rPr>
                <w:sz w:val="16"/>
              </w:rPr>
              <w:t>(not Production)</w:t>
            </w:r>
          </w:p>
        </w:tc>
      </w:tr>
      <w:tr>
        <w:trPr>
          <w:trHeight w:val="417" w:hRule="atLeast"/>
        </w:trPr>
        <w:tc>
          <w:tcPr>
            <w:tcW w:w="3699" w:type="dxa"/>
            <w:gridSpan w:val="2"/>
            <w:tcBorders>
              <w:top w:val="single" w:sz="12" w:space="0" w:color="000000"/>
              <w:bottom w:val="single" w:sz="12" w:space="0" w:color="000000"/>
            </w:tcBorders>
          </w:tcPr>
          <w:p>
            <w:pPr>
              <w:pStyle w:val="TableParagraph"/>
              <w:spacing w:before="113"/>
              <w:ind w:left="1702" w:right="1700"/>
              <w:jc w:val="center"/>
              <w:rPr>
                <w:b/>
                <w:sz w:val="16"/>
              </w:rPr>
            </w:pPr>
            <w:r>
              <w:rPr>
                <w:b/>
                <w:sz w:val="16"/>
              </w:rPr>
              <w:t>Soil</w:t>
            </w:r>
          </w:p>
        </w:tc>
        <w:tc>
          <w:tcPr>
            <w:tcW w:w="1501" w:type="dxa"/>
          </w:tcPr>
          <w:p>
            <w:pPr>
              <w:pStyle w:val="TableParagraph"/>
              <w:spacing w:before="5"/>
              <w:ind w:left="277" w:right="252"/>
              <w:jc w:val="center"/>
              <w:rPr>
                <w:sz w:val="16"/>
              </w:rPr>
            </w:pPr>
            <w:r>
              <w:rPr>
                <w:sz w:val="16"/>
              </w:rPr>
              <w:t>Identified as a</w:t>
            </w:r>
          </w:p>
          <w:p>
            <w:pPr>
              <w:pStyle w:val="TableParagraph"/>
              <w:spacing w:line="177" w:lineRule="exact" w:before="20"/>
              <w:ind w:left="277" w:right="244"/>
              <w:jc w:val="center"/>
              <w:rPr>
                <w:sz w:val="16"/>
              </w:rPr>
            </w:pPr>
            <w:r>
              <w:rPr>
                <w:sz w:val="16"/>
              </w:rPr>
              <w:t>concern</w:t>
            </w:r>
          </w:p>
        </w:tc>
        <w:tc>
          <w:tcPr>
            <w:tcW w:w="1204" w:type="dxa"/>
            <w:tcBorders>
              <w:top w:val="single" w:sz="12" w:space="0" w:color="000000"/>
            </w:tcBorders>
          </w:tcPr>
          <w:p>
            <w:pPr>
              <w:pStyle w:val="TableParagraph"/>
              <w:spacing w:before="113"/>
              <w:ind w:left="446" w:right="426"/>
              <w:jc w:val="center"/>
              <w:rPr>
                <w:sz w:val="16"/>
              </w:rPr>
            </w:pPr>
            <w:r>
              <w:rPr>
                <w:sz w:val="16"/>
              </w:rPr>
              <w:t>74%</w:t>
            </w:r>
          </w:p>
        </w:tc>
        <w:tc>
          <w:tcPr>
            <w:tcW w:w="885" w:type="dxa"/>
            <w:tcBorders>
              <w:top w:val="single" w:sz="12" w:space="0" w:color="000000"/>
            </w:tcBorders>
          </w:tcPr>
          <w:p>
            <w:pPr>
              <w:pStyle w:val="TableParagraph"/>
              <w:spacing w:before="113"/>
              <w:ind w:left="279" w:right="274"/>
              <w:jc w:val="center"/>
              <w:rPr>
                <w:sz w:val="16"/>
              </w:rPr>
            </w:pPr>
            <w:r>
              <w:rPr>
                <w:sz w:val="16"/>
              </w:rPr>
              <w:t>76%</w:t>
            </w:r>
          </w:p>
        </w:tc>
        <w:tc>
          <w:tcPr>
            <w:tcW w:w="820" w:type="dxa"/>
            <w:tcBorders>
              <w:top w:val="single" w:sz="12" w:space="0" w:color="000000"/>
            </w:tcBorders>
          </w:tcPr>
          <w:p>
            <w:pPr>
              <w:pStyle w:val="TableParagraph"/>
              <w:spacing w:before="113"/>
              <w:ind w:left="127" w:right="120"/>
              <w:jc w:val="center"/>
              <w:rPr>
                <w:sz w:val="16"/>
              </w:rPr>
            </w:pPr>
            <w:r>
              <w:rPr>
                <w:sz w:val="16"/>
              </w:rPr>
              <w:t>79%</w:t>
            </w:r>
          </w:p>
        </w:tc>
        <w:tc>
          <w:tcPr>
            <w:tcW w:w="680" w:type="dxa"/>
            <w:tcBorders>
              <w:top w:val="single" w:sz="12" w:space="0" w:color="000000"/>
            </w:tcBorders>
          </w:tcPr>
          <w:p>
            <w:pPr>
              <w:pStyle w:val="TableParagraph"/>
              <w:spacing w:before="113"/>
              <w:ind w:left="183" w:right="164"/>
              <w:jc w:val="center"/>
              <w:rPr>
                <w:sz w:val="16"/>
              </w:rPr>
            </w:pPr>
            <w:r>
              <w:rPr>
                <w:sz w:val="16"/>
              </w:rPr>
              <w:t>73%</w:t>
            </w:r>
          </w:p>
        </w:tc>
        <w:tc>
          <w:tcPr>
            <w:tcW w:w="540" w:type="dxa"/>
            <w:tcBorders>
              <w:top w:val="single" w:sz="12" w:space="0" w:color="000000"/>
            </w:tcBorders>
          </w:tcPr>
          <w:p>
            <w:pPr>
              <w:pStyle w:val="TableParagraph"/>
              <w:spacing w:before="113"/>
              <w:ind w:right="125"/>
              <w:jc w:val="right"/>
              <w:rPr>
                <w:sz w:val="16"/>
              </w:rPr>
            </w:pPr>
            <w:r>
              <w:rPr>
                <w:sz w:val="16"/>
              </w:rPr>
              <w:t>71%</w:t>
            </w:r>
          </w:p>
        </w:tc>
        <w:tc>
          <w:tcPr>
            <w:tcW w:w="788" w:type="dxa"/>
            <w:tcBorders>
              <w:top w:val="single" w:sz="12" w:space="0" w:color="000000"/>
            </w:tcBorders>
          </w:tcPr>
          <w:p>
            <w:pPr>
              <w:pStyle w:val="TableParagraph"/>
              <w:spacing w:before="113"/>
              <w:ind w:left="266"/>
              <w:rPr>
                <w:sz w:val="16"/>
              </w:rPr>
            </w:pPr>
            <w:r>
              <w:rPr>
                <w:sz w:val="16"/>
              </w:rPr>
              <w:t>70%</w:t>
            </w:r>
          </w:p>
        </w:tc>
        <w:tc>
          <w:tcPr>
            <w:tcW w:w="691" w:type="dxa"/>
            <w:tcBorders>
              <w:top w:val="single" w:sz="12" w:space="0" w:color="000000"/>
            </w:tcBorders>
          </w:tcPr>
          <w:p>
            <w:pPr>
              <w:pStyle w:val="TableParagraph"/>
              <w:spacing w:before="113"/>
              <w:ind w:right="200"/>
              <w:jc w:val="right"/>
              <w:rPr>
                <w:sz w:val="16"/>
              </w:rPr>
            </w:pPr>
            <w:r>
              <w:rPr>
                <w:sz w:val="16"/>
              </w:rPr>
              <w:t>69%</w:t>
            </w:r>
          </w:p>
        </w:tc>
        <w:tc>
          <w:tcPr>
            <w:tcW w:w="691" w:type="dxa"/>
            <w:tcBorders>
              <w:top w:val="single" w:sz="12" w:space="0" w:color="000000"/>
            </w:tcBorders>
          </w:tcPr>
          <w:p>
            <w:pPr>
              <w:pStyle w:val="TableParagraph"/>
              <w:spacing w:before="113"/>
              <w:ind w:left="184" w:right="173"/>
              <w:jc w:val="center"/>
              <w:rPr>
                <w:sz w:val="16"/>
              </w:rPr>
            </w:pPr>
            <w:r>
              <w:rPr>
                <w:sz w:val="16"/>
              </w:rPr>
              <w:t>69%</w:t>
            </w:r>
          </w:p>
        </w:tc>
        <w:tc>
          <w:tcPr>
            <w:tcW w:w="691" w:type="dxa"/>
            <w:tcBorders>
              <w:top w:val="single" w:sz="12" w:space="0" w:color="000000"/>
            </w:tcBorders>
          </w:tcPr>
          <w:p>
            <w:pPr>
              <w:pStyle w:val="TableParagraph"/>
              <w:spacing w:before="113"/>
              <w:ind w:left="185" w:right="173"/>
              <w:jc w:val="center"/>
              <w:rPr>
                <w:sz w:val="16"/>
              </w:rPr>
            </w:pPr>
            <w:r>
              <w:rPr>
                <w:sz w:val="16"/>
              </w:rPr>
              <w:t>67%</w:t>
            </w:r>
          </w:p>
        </w:tc>
        <w:tc>
          <w:tcPr>
            <w:tcW w:w="993" w:type="dxa"/>
            <w:tcBorders>
              <w:top w:val="single" w:sz="12" w:space="0" w:color="000000"/>
            </w:tcBorders>
          </w:tcPr>
          <w:p>
            <w:pPr>
              <w:pStyle w:val="TableParagraph"/>
              <w:spacing w:before="113"/>
              <w:ind w:left="337" w:right="324"/>
              <w:jc w:val="center"/>
              <w:rPr>
                <w:sz w:val="16"/>
              </w:rPr>
            </w:pPr>
            <w:r>
              <w:rPr>
                <w:sz w:val="16"/>
              </w:rPr>
              <w:t>82%</w:t>
            </w:r>
          </w:p>
        </w:tc>
        <w:tc>
          <w:tcPr>
            <w:tcW w:w="1182" w:type="dxa"/>
            <w:tcBorders>
              <w:top w:val="single" w:sz="12" w:space="0" w:color="000000"/>
            </w:tcBorders>
          </w:tcPr>
          <w:p>
            <w:pPr>
              <w:pStyle w:val="TableParagraph"/>
              <w:spacing w:before="113"/>
              <w:ind w:left="463"/>
              <w:rPr>
                <w:sz w:val="16"/>
              </w:rPr>
            </w:pPr>
            <w:r>
              <w:rPr>
                <w:sz w:val="16"/>
              </w:rPr>
              <w:t>77%</w:t>
            </w:r>
          </w:p>
        </w:tc>
      </w:tr>
      <w:tr>
        <w:trPr>
          <w:trHeight w:val="406" w:hRule="atLeast"/>
        </w:trPr>
        <w:tc>
          <w:tcPr>
            <w:tcW w:w="1674" w:type="dxa"/>
            <w:tcBorders>
              <w:top w:val="single" w:sz="12" w:space="0" w:color="000000"/>
              <w:right w:val="single" w:sz="12" w:space="0" w:color="000000"/>
            </w:tcBorders>
          </w:tcPr>
          <w:p>
            <w:pPr>
              <w:pStyle w:val="TableParagraph"/>
              <w:spacing w:before="107"/>
              <w:ind w:left="24"/>
              <w:rPr>
                <w:b/>
                <w:sz w:val="16"/>
              </w:rPr>
            </w:pPr>
            <w:r>
              <w:rPr>
                <w:b/>
                <w:sz w:val="16"/>
              </w:rPr>
              <w:t>SWAPA Category*</w:t>
            </w:r>
          </w:p>
        </w:tc>
        <w:tc>
          <w:tcPr>
            <w:tcW w:w="2025" w:type="dxa"/>
            <w:tcBorders>
              <w:top w:val="single" w:sz="12" w:space="0" w:color="000000"/>
              <w:left w:val="single" w:sz="12" w:space="0" w:color="000000"/>
              <w:bottom w:val="single" w:sz="12" w:space="0" w:color="000000"/>
              <w:right w:val="single" w:sz="12" w:space="0" w:color="000000"/>
            </w:tcBorders>
          </w:tcPr>
          <w:p>
            <w:pPr>
              <w:pStyle w:val="TableParagraph"/>
              <w:spacing w:before="107"/>
              <w:ind w:left="17"/>
              <w:rPr>
                <w:b/>
                <w:sz w:val="16"/>
              </w:rPr>
            </w:pPr>
            <w:r>
              <w:rPr>
                <w:b/>
                <w:sz w:val="16"/>
              </w:rPr>
              <w:t>Survey Question</w:t>
            </w:r>
          </w:p>
        </w:tc>
        <w:tc>
          <w:tcPr>
            <w:tcW w:w="1501" w:type="dxa"/>
            <w:tcBorders>
              <w:left w:val="single" w:sz="12" w:space="0" w:color="000000"/>
              <w:bottom w:val="single" w:sz="12" w:space="0" w:color="000000"/>
              <w:right w:val="single" w:sz="12" w:space="0" w:color="000000"/>
            </w:tcBorders>
            <w:shd w:val="clear" w:color="auto" w:fill="A6A6A6"/>
          </w:tcPr>
          <w:p>
            <w:pPr>
              <w:pStyle w:val="TableParagraph"/>
              <w:rPr>
                <w:rFonts w:ascii="Times New Roman"/>
                <w:sz w:val="16"/>
              </w:rPr>
            </w:pPr>
          </w:p>
        </w:tc>
        <w:tc>
          <w:tcPr>
            <w:tcW w:w="1204" w:type="dxa"/>
            <w:tcBorders>
              <w:left w:val="single" w:sz="12" w:space="0" w:color="000000"/>
              <w:bottom w:val="single" w:sz="12" w:space="0" w:color="000000"/>
            </w:tcBorders>
            <w:shd w:val="clear" w:color="auto" w:fill="A6A6A6"/>
          </w:tcPr>
          <w:p>
            <w:pPr>
              <w:pStyle w:val="TableParagraph"/>
              <w:rPr>
                <w:rFonts w:ascii="Times New Roman"/>
                <w:sz w:val="16"/>
              </w:rPr>
            </w:pPr>
          </w:p>
        </w:tc>
        <w:tc>
          <w:tcPr>
            <w:tcW w:w="885" w:type="dxa"/>
            <w:shd w:val="clear" w:color="auto" w:fill="A6A6A6"/>
          </w:tcPr>
          <w:p>
            <w:pPr>
              <w:pStyle w:val="TableParagraph"/>
              <w:rPr>
                <w:rFonts w:ascii="Times New Roman"/>
                <w:sz w:val="16"/>
              </w:rPr>
            </w:pPr>
          </w:p>
        </w:tc>
        <w:tc>
          <w:tcPr>
            <w:tcW w:w="820" w:type="dxa"/>
            <w:shd w:val="clear" w:color="auto" w:fill="A6A6A6"/>
          </w:tcPr>
          <w:p>
            <w:pPr>
              <w:pStyle w:val="TableParagraph"/>
              <w:rPr>
                <w:rFonts w:ascii="Times New Roman"/>
                <w:sz w:val="16"/>
              </w:rPr>
            </w:pPr>
          </w:p>
        </w:tc>
        <w:tc>
          <w:tcPr>
            <w:tcW w:w="680" w:type="dxa"/>
            <w:shd w:val="clear" w:color="auto" w:fill="A6A6A6"/>
          </w:tcPr>
          <w:p>
            <w:pPr>
              <w:pStyle w:val="TableParagraph"/>
              <w:rPr>
                <w:rFonts w:ascii="Times New Roman"/>
                <w:sz w:val="16"/>
              </w:rPr>
            </w:pPr>
          </w:p>
        </w:tc>
        <w:tc>
          <w:tcPr>
            <w:tcW w:w="540" w:type="dxa"/>
            <w:shd w:val="clear" w:color="auto" w:fill="A6A6A6"/>
          </w:tcPr>
          <w:p>
            <w:pPr>
              <w:pStyle w:val="TableParagraph"/>
              <w:rPr>
                <w:rFonts w:ascii="Times New Roman"/>
                <w:sz w:val="16"/>
              </w:rPr>
            </w:pPr>
          </w:p>
        </w:tc>
        <w:tc>
          <w:tcPr>
            <w:tcW w:w="788" w:type="dxa"/>
            <w:shd w:val="clear" w:color="auto" w:fill="A6A6A6"/>
          </w:tcPr>
          <w:p>
            <w:pPr>
              <w:pStyle w:val="TableParagraph"/>
              <w:rPr>
                <w:rFonts w:ascii="Times New Roman"/>
                <w:sz w:val="16"/>
              </w:rPr>
            </w:pPr>
          </w:p>
        </w:tc>
        <w:tc>
          <w:tcPr>
            <w:tcW w:w="691" w:type="dxa"/>
            <w:shd w:val="clear" w:color="auto" w:fill="A6A6A6"/>
          </w:tcPr>
          <w:p>
            <w:pPr>
              <w:pStyle w:val="TableParagraph"/>
              <w:rPr>
                <w:rFonts w:ascii="Times New Roman"/>
                <w:sz w:val="16"/>
              </w:rPr>
            </w:pPr>
          </w:p>
        </w:tc>
        <w:tc>
          <w:tcPr>
            <w:tcW w:w="691" w:type="dxa"/>
            <w:shd w:val="clear" w:color="auto" w:fill="A6A6A6"/>
          </w:tcPr>
          <w:p>
            <w:pPr>
              <w:pStyle w:val="TableParagraph"/>
              <w:rPr>
                <w:rFonts w:ascii="Times New Roman"/>
                <w:sz w:val="16"/>
              </w:rPr>
            </w:pPr>
          </w:p>
        </w:tc>
        <w:tc>
          <w:tcPr>
            <w:tcW w:w="691" w:type="dxa"/>
            <w:shd w:val="clear" w:color="auto" w:fill="A6A6A6"/>
          </w:tcPr>
          <w:p>
            <w:pPr>
              <w:pStyle w:val="TableParagraph"/>
              <w:rPr>
                <w:rFonts w:ascii="Times New Roman"/>
                <w:sz w:val="16"/>
              </w:rPr>
            </w:pPr>
          </w:p>
        </w:tc>
        <w:tc>
          <w:tcPr>
            <w:tcW w:w="993" w:type="dxa"/>
            <w:shd w:val="clear" w:color="auto" w:fill="A6A6A6"/>
          </w:tcPr>
          <w:p>
            <w:pPr>
              <w:pStyle w:val="TableParagraph"/>
              <w:rPr>
                <w:rFonts w:ascii="Times New Roman"/>
                <w:sz w:val="16"/>
              </w:rPr>
            </w:pPr>
          </w:p>
        </w:tc>
        <w:tc>
          <w:tcPr>
            <w:tcW w:w="1182" w:type="dxa"/>
            <w:shd w:val="clear" w:color="auto" w:fill="A6A6A6"/>
          </w:tcPr>
          <w:p>
            <w:pPr>
              <w:pStyle w:val="TableParagraph"/>
              <w:rPr>
                <w:rFonts w:ascii="Times New Roman"/>
                <w:sz w:val="16"/>
              </w:rPr>
            </w:pPr>
          </w:p>
        </w:tc>
      </w:tr>
      <w:tr>
        <w:trPr>
          <w:trHeight w:val="449" w:hRule="atLeast"/>
        </w:trPr>
        <w:tc>
          <w:tcPr>
            <w:tcW w:w="1674" w:type="dxa"/>
          </w:tcPr>
          <w:p>
            <w:pPr>
              <w:pStyle w:val="TableParagraph"/>
              <w:spacing w:before="134"/>
              <w:ind w:left="24"/>
              <w:rPr>
                <w:sz w:val="16"/>
              </w:rPr>
            </w:pPr>
            <w:r>
              <w:rPr>
                <w:sz w:val="16"/>
              </w:rPr>
              <w:t>Wind erosions</w:t>
            </w:r>
          </w:p>
        </w:tc>
        <w:tc>
          <w:tcPr>
            <w:tcW w:w="2025" w:type="dxa"/>
            <w:tcBorders>
              <w:top w:val="single" w:sz="12" w:space="0" w:color="000000"/>
            </w:tcBorders>
          </w:tcPr>
          <w:p>
            <w:pPr>
              <w:pStyle w:val="TableParagraph"/>
              <w:spacing w:before="134"/>
              <w:ind w:left="25"/>
              <w:rPr>
                <w:sz w:val="16"/>
              </w:rPr>
            </w:pPr>
            <w:r>
              <w:rPr>
                <w:sz w:val="16"/>
              </w:rPr>
              <w:t>Excessive Dust</w:t>
            </w:r>
          </w:p>
        </w:tc>
        <w:tc>
          <w:tcPr>
            <w:tcW w:w="1501" w:type="dxa"/>
            <w:vMerge w:val="restart"/>
            <w:tcBorders>
              <w:top w:val="single" w:sz="12" w:space="0" w:color="000000"/>
              <w:bottom w:val="single" w:sz="12" w:space="0" w:color="000000"/>
            </w:tcBorders>
          </w:tcPr>
          <w:p>
            <w:pPr>
              <w:pStyle w:val="TableParagraph"/>
              <w:rPr>
                <w:i/>
                <w:sz w:val="16"/>
              </w:rPr>
            </w:pPr>
          </w:p>
          <w:p>
            <w:pPr>
              <w:pStyle w:val="TableParagraph"/>
              <w:rPr>
                <w:i/>
                <w:sz w:val="16"/>
              </w:rPr>
            </w:pPr>
          </w:p>
          <w:p>
            <w:pPr>
              <w:pStyle w:val="TableParagraph"/>
              <w:rPr>
                <w:i/>
                <w:sz w:val="16"/>
              </w:rPr>
            </w:pPr>
          </w:p>
          <w:p>
            <w:pPr>
              <w:pStyle w:val="TableParagraph"/>
              <w:spacing w:before="8"/>
              <w:rPr>
                <w:i/>
                <w:sz w:val="18"/>
              </w:rPr>
            </w:pPr>
          </w:p>
          <w:p>
            <w:pPr>
              <w:pStyle w:val="TableParagraph"/>
              <w:spacing w:line="264" w:lineRule="auto"/>
              <w:ind w:left="41" w:right="28" w:firstLine="7"/>
              <w:jc w:val="center"/>
              <w:rPr>
                <w:sz w:val="16"/>
              </w:rPr>
            </w:pPr>
            <w:r>
              <w:rPr>
                <w:sz w:val="16"/>
              </w:rPr>
              <w:t>Percent of respondents identifying the category as a concern</w:t>
            </w:r>
          </w:p>
        </w:tc>
        <w:tc>
          <w:tcPr>
            <w:tcW w:w="1204" w:type="dxa"/>
            <w:tcBorders>
              <w:top w:val="single" w:sz="12" w:space="0" w:color="000000"/>
            </w:tcBorders>
          </w:tcPr>
          <w:p>
            <w:pPr>
              <w:pStyle w:val="TableParagraph"/>
              <w:spacing w:before="134"/>
              <w:ind w:left="446" w:right="426"/>
              <w:jc w:val="center"/>
              <w:rPr>
                <w:sz w:val="16"/>
              </w:rPr>
            </w:pPr>
            <w:r>
              <w:rPr>
                <w:sz w:val="16"/>
              </w:rPr>
              <w:t>30%</w:t>
            </w:r>
          </w:p>
        </w:tc>
        <w:tc>
          <w:tcPr>
            <w:tcW w:w="885" w:type="dxa"/>
          </w:tcPr>
          <w:p>
            <w:pPr>
              <w:pStyle w:val="TableParagraph"/>
              <w:spacing w:before="134"/>
              <w:ind w:left="279" w:right="274"/>
              <w:jc w:val="center"/>
              <w:rPr>
                <w:sz w:val="16"/>
              </w:rPr>
            </w:pPr>
            <w:r>
              <w:rPr>
                <w:sz w:val="16"/>
              </w:rPr>
              <w:t>30%</w:t>
            </w:r>
          </w:p>
        </w:tc>
        <w:tc>
          <w:tcPr>
            <w:tcW w:w="820" w:type="dxa"/>
          </w:tcPr>
          <w:p>
            <w:pPr>
              <w:pStyle w:val="TableParagraph"/>
              <w:spacing w:before="134"/>
              <w:ind w:left="127" w:right="120"/>
              <w:jc w:val="center"/>
              <w:rPr>
                <w:sz w:val="16"/>
              </w:rPr>
            </w:pPr>
            <w:r>
              <w:rPr>
                <w:sz w:val="16"/>
              </w:rPr>
              <w:t>31%</w:t>
            </w:r>
          </w:p>
        </w:tc>
        <w:tc>
          <w:tcPr>
            <w:tcW w:w="680" w:type="dxa"/>
          </w:tcPr>
          <w:p>
            <w:pPr>
              <w:pStyle w:val="TableParagraph"/>
              <w:spacing w:before="134"/>
              <w:ind w:left="183" w:right="163"/>
              <w:jc w:val="center"/>
              <w:rPr>
                <w:sz w:val="16"/>
              </w:rPr>
            </w:pPr>
            <w:r>
              <w:rPr>
                <w:sz w:val="16"/>
              </w:rPr>
              <w:t>30%</w:t>
            </w:r>
          </w:p>
        </w:tc>
        <w:tc>
          <w:tcPr>
            <w:tcW w:w="540" w:type="dxa"/>
          </w:tcPr>
          <w:p>
            <w:pPr>
              <w:pStyle w:val="TableParagraph"/>
              <w:spacing w:before="134"/>
              <w:ind w:right="125"/>
              <w:jc w:val="right"/>
              <w:rPr>
                <w:sz w:val="16"/>
              </w:rPr>
            </w:pPr>
            <w:r>
              <w:rPr>
                <w:sz w:val="16"/>
              </w:rPr>
              <w:t>22%</w:t>
            </w:r>
          </w:p>
        </w:tc>
        <w:tc>
          <w:tcPr>
            <w:tcW w:w="788" w:type="dxa"/>
          </w:tcPr>
          <w:p>
            <w:pPr>
              <w:pStyle w:val="TableParagraph"/>
              <w:spacing w:before="134"/>
              <w:ind w:left="266"/>
              <w:rPr>
                <w:sz w:val="16"/>
              </w:rPr>
            </w:pPr>
            <w:r>
              <w:rPr>
                <w:sz w:val="16"/>
              </w:rPr>
              <w:t>18%</w:t>
            </w:r>
          </w:p>
        </w:tc>
        <w:tc>
          <w:tcPr>
            <w:tcW w:w="691" w:type="dxa"/>
          </w:tcPr>
          <w:p>
            <w:pPr>
              <w:pStyle w:val="TableParagraph"/>
              <w:spacing w:before="134"/>
              <w:ind w:right="200"/>
              <w:jc w:val="right"/>
              <w:rPr>
                <w:sz w:val="16"/>
              </w:rPr>
            </w:pPr>
            <w:r>
              <w:rPr>
                <w:sz w:val="16"/>
              </w:rPr>
              <w:t>25%</w:t>
            </w:r>
          </w:p>
        </w:tc>
        <w:tc>
          <w:tcPr>
            <w:tcW w:w="691" w:type="dxa"/>
          </w:tcPr>
          <w:p>
            <w:pPr>
              <w:pStyle w:val="TableParagraph"/>
              <w:spacing w:before="134"/>
              <w:ind w:left="184" w:right="173"/>
              <w:jc w:val="center"/>
              <w:rPr>
                <w:sz w:val="16"/>
              </w:rPr>
            </w:pPr>
            <w:r>
              <w:rPr>
                <w:sz w:val="16"/>
              </w:rPr>
              <w:t>31%</w:t>
            </w:r>
          </w:p>
        </w:tc>
        <w:tc>
          <w:tcPr>
            <w:tcW w:w="691" w:type="dxa"/>
          </w:tcPr>
          <w:p>
            <w:pPr>
              <w:pStyle w:val="TableParagraph"/>
              <w:spacing w:before="134"/>
              <w:ind w:left="185" w:right="173"/>
              <w:jc w:val="center"/>
              <w:rPr>
                <w:sz w:val="16"/>
              </w:rPr>
            </w:pPr>
            <w:r>
              <w:rPr>
                <w:sz w:val="16"/>
              </w:rPr>
              <w:t>19%</w:t>
            </w:r>
          </w:p>
        </w:tc>
        <w:tc>
          <w:tcPr>
            <w:tcW w:w="993" w:type="dxa"/>
          </w:tcPr>
          <w:p>
            <w:pPr>
              <w:pStyle w:val="TableParagraph"/>
              <w:spacing w:before="134"/>
              <w:ind w:left="337" w:right="324"/>
              <w:jc w:val="center"/>
              <w:rPr>
                <w:sz w:val="16"/>
              </w:rPr>
            </w:pPr>
            <w:r>
              <w:rPr>
                <w:sz w:val="16"/>
              </w:rPr>
              <w:t>27%</w:t>
            </w:r>
          </w:p>
        </w:tc>
        <w:tc>
          <w:tcPr>
            <w:tcW w:w="1182" w:type="dxa"/>
            <w:tcBorders>
              <w:right w:val="single" w:sz="12" w:space="0" w:color="000000"/>
            </w:tcBorders>
          </w:tcPr>
          <w:p>
            <w:pPr>
              <w:pStyle w:val="TableParagraph"/>
              <w:spacing w:before="134"/>
              <w:ind w:left="463"/>
              <w:rPr>
                <w:sz w:val="16"/>
              </w:rPr>
            </w:pPr>
            <w:r>
              <w:rPr>
                <w:sz w:val="16"/>
              </w:rPr>
              <w:t>24%</w:t>
            </w:r>
          </w:p>
        </w:tc>
      </w:tr>
      <w:tr>
        <w:trPr>
          <w:trHeight w:val="476" w:hRule="atLeast"/>
        </w:trPr>
        <w:tc>
          <w:tcPr>
            <w:tcW w:w="1674" w:type="dxa"/>
          </w:tcPr>
          <w:p>
            <w:pPr>
              <w:pStyle w:val="TableParagraph"/>
              <w:spacing w:before="140"/>
              <w:ind w:left="57"/>
              <w:rPr>
                <w:sz w:val="16"/>
              </w:rPr>
            </w:pPr>
            <w:r>
              <w:rPr>
                <w:sz w:val="16"/>
              </w:rPr>
              <w:t>Sheet &amp; rill erosion</w:t>
            </w:r>
          </w:p>
        </w:tc>
        <w:tc>
          <w:tcPr>
            <w:tcW w:w="2025" w:type="dxa"/>
          </w:tcPr>
          <w:p>
            <w:pPr>
              <w:pStyle w:val="TableParagraph"/>
              <w:spacing w:before="140"/>
              <w:ind w:left="25"/>
              <w:rPr>
                <w:sz w:val="16"/>
              </w:rPr>
            </w:pPr>
            <w:r>
              <w:rPr>
                <w:sz w:val="16"/>
              </w:rPr>
              <w:t>Soild Damage from flooding</w:t>
            </w:r>
          </w:p>
        </w:tc>
        <w:tc>
          <w:tcPr>
            <w:tcW w:w="1501" w:type="dxa"/>
            <w:vMerge/>
            <w:tcBorders>
              <w:top w:val="nil"/>
              <w:bottom w:val="single" w:sz="12" w:space="0" w:color="000000"/>
            </w:tcBorders>
          </w:tcPr>
          <w:p>
            <w:pPr>
              <w:rPr>
                <w:sz w:val="2"/>
                <w:szCs w:val="2"/>
              </w:rPr>
            </w:pPr>
          </w:p>
        </w:tc>
        <w:tc>
          <w:tcPr>
            <w:tcW w:w="1204" w:type="dxa"/>
          </w:tcPr>
          <w:p>
            <w:pPr>
              <w:pStyle w:val="TableParagraph"/>
              <w:spacing w:before="140"/>
              <w:ind w:left="446" w:right="426"/>
              <w:jc w:val="center"/>
              <w:rPr>
                <w:sz w:val="16"/>
              </w:rPr>
            </w:pPr>
            <w:r>
              <w:rPr>
                <w:sz w:val="16"/>
              </w:rPr>
              <w:t>41%</w:t>
            </w:r>
          </w:p>
        </w:tc>
        <w:tc>
          <w:tcPr>
            <w:tcW w:w="885" w:type="dxa"/>
          </w:tcPr>
          <w:p>
            <w:pPr>
              <w:pStyle w:val="TableParagraph"/>
              <w:spacing w:before="140"/>
              <w:ind w:left="279" w:right="274"/>
              <w:jc w:val="center"/>
              <w:rPr>
                <w:sz w:val="16"/>
              </w:rPr>
            </w:pPr>
            <w:r>
              <w:rPr>
                <w:sz w:val="16"/>
              </w:rPr>
              <w:t>39%</w:t>
            </w:r>
          </w:p>
        </w:tc>
        <w:tc>
          <w:tcPr>
            <w:tcW w:w="820" w:type="dxa"/>
          </w:tcPr>
          <w:p>
            <w:pPr>
              <w:pStyle w:val="TableParagraph"/>
              <w:spacing w:before="140"/>
              <w:ind w:left="127" w:right="120"/>
              <w:jc w:val="center"/>
              <w:rPr>
                <w:sz w:val="16"/>
              </w:rPr>
            </w:pPr>
            <w:r>
              <w:rPr>
                <w:sz w:val="16"/>
              </w:rPr>
              <w:t>46%</w:t>
            </w:r>
          </w:p>
        </w:tc>
        <w:tc>
          <w:tcPr>
            <w:tcW w:w="680" w:type="dxa"/>
          </w:tcPr>
          <w:p>
            <w:pPr>
              <w:pStyle w:val="TableParagraph"/>
              <w:spacing w:before="140"/>
              <w:ind w:left="183" w:right="163"/>
              <w:jc w:val="center"/>
              <w:rPr>
                <w:sz w:val="16"/>
              </w:rPr>
            </w:pPr>
            <w:r>
              <w:rPr>
                <w:sz w:val="16"/>
              </w:rPr>
              <w:t>41%</w:t>
            </w:r>
          </w:p>
        </w:tc>
        <w:tc>
          <w:tcPr>
            <w:tcW w:w="540" w:type="dxa"/>
          </w:tcPr>
          <w:p>
            <w:pPr>
              <w:pStyle w:val="TableParagraph"/>
              <w:spacing w:before="140"/>
              <w:ind w:right="125"/>
              <w:jc w:val="right"/>
              <w:rPr>
                <w:sz w:val="16"/>
              </w:rPr>
            </w:pPr>
            <w:r>
              <w:rPr>
                <w:sz w:val="16"/>
              </w:rPr>
              <w:t>38%</w:t>
            </w:r>
          </w:p>
        </w:tc>
        <w:tc>
          <w:tcPr>
            <w:tcW w:w="788" w:type="dxa"/>
          </w:tcPr>
          <w:p>
            <w:pPr>
              <w:pStyle w:val="TableParagraph"/>
              <w:spacing w:before="140"/>
              <w:ind w:left="266"/>
              <w:rPr>
                <w:sz w:val="16"/>
              </w:rPr>
            </w:pPr>
            <w:r>
              <w:rPr>
                <w:sz w:val="16"/>
              </w:rPr>
              <w:t>35%</w:t>
            </w:r>
          </w:p>
        </w:tc>
        <w:tc>
          <w:tcPr>
            <w:tcW w:w="691" w:type="dxa"/>
          </w:tcPr>
          <w:p>
            <w:pPr>
              <w:pStyle w:val="TableParagraph"/>
              <w:spacing w:before="140"/>
              <w:ind w:right="200"/>
              <w:jc w:val="right"/>
              <w:rPr>
                <w:sz w:val="16"/>
              </w:rPr>
            </w:pPr>
            <w:r>
              <w:rPr>
                <w:sz w:val="16"/>
              </w:rPr>
              <w:t>39%</w:t>
            </w:r>
          </w:p>
        </w:tc>
        <w:tc>
          <w:tcPr>
            <w:tcW w:w="691" w:type="dxa"/>
          </w:tcPr>
          <w:p>
            <w:pPr>
              <w:pStyle w:val="TableParagraph"/>
              <w:spacing w:before="140"/>
              <w:ind w:left="184" w:right="173"/>
              <w:jc w:val="center"/>
              <w:rPr>
                <w:sz w:val="16"/>
              </w:rPr>
            </w:pPr>
            <w:r>
              <w:rPr>
                <w:sz w:val="16"/>
              </w:rPr>
              <w:t>36%</w:t>
            </w:r>
          </w:p>
        </w:tc>
        <w:tc>
          <w:tcPr>
            <w:tcW w:w="691" w:type="dxa"/>
          </w:tcPr>
          <w:p>
            <w:pPr>
              <w:pStyle w:val="TableParagraph"/>
              <w:spacing w:before="140"/>
              <w:ind w:left="185" w:right="173"/>
              <w:jc w:val="center"/>
              <w:rPr>
                <w:sz w:val="16"/>
              </w:rPr>
            </w:pPr>
            <w:r>
              <w:rPr>
                <w:sz w:val="16"/>
              </w:rPr>
              <w:t>28%</w:t>
            </w:r>
          </w:p>
        </w:tc>
        <w:tc>
          <w:tcPr>
            <w:tcW w:w="993" w:type="dxa"/>
          </w:tcPr>
          <w:p>
            <w:pPr>
              <w:pStyle w:val="TableParagraph"/>
              <w:spacing w:before="140"/>
              <w:ind w:left="337" w:right="324"/>
              <w:jc w:val="center"/>
              <w:rPr>
                <w:sz w:val="16"/>
              </w:rPr>
            </w:pPr>
            <w:r>
              <w:rPr>
                <w:sz w:val="16"/>
              </w:rPr>
              <w:t>59%</w:t>
            </w:r>
          </w:p>
        </w:tc>
        <w:tc>
          <w:tcPr>
            <w:tcW w:w="1182" w:type="dxa"/>
            <w:tcBorders>
              <w:right w:val="single" w:sz="12" w:space="0" w:color="000000"/>
            </w:tcBorders>
          </w:tcPr>
          <w:p>
            <w:pPr>
              <w:pStyle w:val="TableParagraph"/>
              <w:spacing w:before="140"/>
              <w:ind w:left="463"/>
              <w:rPr>
                <w:sz w:val="16"/>
              </w:rPr>
            </w:pPr>
            <w:r>
              <w:rPr>
                <w:sz w:val="16"/>
              </w:rPr>
              <w:t>50%</w:t>
            </w:r>
          </w:p>
        </w:tc>
      </w:tr>
      <w:tr>
        <w:trPr>
          <w:trHeight w:val="315" w:hRule="atLeast"/>
        </w:trPr>
        <w:tc>
          <w:tcPr>
            <w:tcW w:w="1674" w:type="dxa"/>
          </w:tcPr>
          <w:p>
            <w:pPr>
              <w:pStyle w:val="TableParagraph"/>
              <w:spacing w:before="64"/>
              <w:ind w:left="24"/>
              <w:rPr>
                <w:sz w:val="16"/>
              </w:rPr>
            </w:pPr>
            <w:r>
              <w:rPr>
                <w:sz w:val="16"/>
              </w:rPr>
              <w:t>Soil Compaction</w:t>
            </w:r>
          </w:p>
        </w:tc>
        <w:tc>
          <w:tcPr>
            <w:tcW w:w="2025" w:type="dxa"/>
          </w:tcPr>
          <w:p>
            <w:pPr>
              <w:pStyle w:val="TableParagraph"/>
              <w:spacing w:before="64"/>
              <w:ind w:left="25"/>
              <w:rPr>
                <w:sz w:val="16"/>
              </w:rPr>
            </w:pPr>
            <w:r>
              <w:rPr>
                <w:sz w:val="16"/>
              </w:rPr>
              <w:t>Users going off trail</w:t>
            </w:r>
          </w:p>
        </w:tc>
        <w:tc>
          <w:tcPr>
            <w:tcW w:w="1501" w:type="dxa"/>
            <w:vMerge/>
            <w:tcBorders>
              <w:top w:val="nil"/>
              <w:bottom w:val="single" w:sz="12" w:space="0" w:color="000000"/>
            </w:tcBorders>
          </w:tcPr>
          <w:p>
            <w:pPr>
              <w:rPr>
                <w:sz w:val="2"/>
                <w:szCs w:val="2"/>
              </w:rPr>
            </w:pPr>
          </w:p>
        </w:tc>
        <w:tc>
          <w:tcPr>
            <w:tcW w:w="1204" w:type="dxa"/>
            <w:shd w:val="clear" w:color="auto" w:fill="585858"/>
          </w:tcPr>
          <w:p>
            <w:pPr>
              <w:pStyle w:val="TableParagraph"/>
              <w:rPr>
                <w:rFonts w:ascii="Times New Roman"/>
                <w:sz w:val="16"/>
              </w:rPr>
            </w:pPr>
          </w:p>
        </w:tc>
        <w:tc>
          <w:tcPr>
            <w:tcW w:w="885" w:type="dxa"/>
          </w:tcPr>
          <w:p>
            <w:pPr>
              <w:pStyle w:val="TableParagraph"/>
              <w:spacing w:before="64"/>
              <w:ind w:left="279" w:right="274"/>
              <w:jc w:val="center"/>
              <w:rPr>
                <w:sz w:val="16"/>
              </w:rPr>
            </w:pPr>
            <w:r>
              <w:rPr>
                <w:sz w:val="16"/>
              </w:rPr>
              <w:t>31%</w:t>
            </w:r>
          </w:p>
        </w:tc>
        <w:tc>
          <w:tcPr>
            <w:tcW w:w="820" w:type="dxa"/>
            <w:shd w:val="clear" w:color="auto" w:fill="585858"/>
          </w:tcPr>
          <w:p>
            <w:pPr>
              <w:pStyle w:val="TableParagraph"/>
              <w:rPr>
                <w:rFonts w:ascii="Times New Roman"/>
                <w:sz w:val="16"/>
              </w:rPr>
            </w:pPr>
          </w:p>
        </w:tc>
        <w:tc>
          <w:tcPr>
            <w:tcW w:w="680" w:type="dxa"/>
            <w:shd w:val="clear" w:color="auto" w:fill="585858"/>
          </w:tcPr>
          <w:p>
            <w:pPr>
              <w:pStyle w:val="TableParagraph"/>
              <w:rPr>
                <w:rFonts w:ascii="Times New Roman"/>
                <w:sz w:val="16"/>
              </w:rPr>
            </w:pPr>
          </w:p>
        </w:tc>
        <w:tc>
          <w:tcPr>
            <w:tcW w:w="540" w:type="dxa"/>
          </w:tcPr>
          <w:p>
            <w:pPr>
              <w:pStyle w:val="TableParagraph"/>
              <w:spacing w:before="64"/>
              <w:ind w:right="125"/>
              <w:jc w:val="right"/>
              <w:rPr>
                <w:sz w:val="16"/>
              </w:rPr>
            </w:pPr>
            <w:r>
              <w:rPr>
                <w:sz w:val="16"/>
              </w:rPr>
              <w:t>32%</w:t>
            </w:r>
          </w:p>
        </w:tc>
        <w:tc>
          <w:tcPr>
            <w:tcW w:w="788"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993" w:type="dxa"/>
            <w:shd w:val="clear" w:color="auto" w:fill="585858"/>
          </w:tcPr>
          <w:p>
            <w:pPr>
              <w:pStyle w:val="TableParagraph"/>
              <w:rPr>
                <w:rFonts w:ascii="Times New Roman"/>
                <w:sz w:val="16"/>
              </w:rPr>
            </w:pPr>
          </w:p>
        </w:tc>
        <w:tc>
          <w:tcPr>
            <w:tcW w:w="1182" w:type="dxa"/>
            <w:tcBorders>
              <w:right w:val="single" w:sz="12" w:space="0" w:color="000000"/>
            </w:tcBorders>
            <w:shd w:val="clear" w:color="auto" w:fill="585858"/>
          </w:tcPr>
          <w:p>
            <w:pPr>
              <w:pStyle w:val="TableParagraph"/>
              <w:rPr>
                <w:rFonts w:ascii="Times New Roman"/>
                <w:sz w:val="16"/>
              </w:rPr>
            </w:pPr>
          </w:p>
        </w:tc>
      </w:tr>
      <w:tr>
        <w:trPr>
          <w:trHeight w:val="185" w:hRule="atLeast"/>
        </w:trPr>
        <w:tc>
          <w:tcPr>
            <w:tcW w:w="1674" w:type="dxa"/>
          </w:tcPr>
          <w:p>
            <w:pPr>
              <w:pStyle w:val="TableParagraph"/>
              <w:spacing w:line="166" w:lineRule="exact"/>
              <w:ind w:left="24"/>
              <w:rPr>
                <w:sz w:val="16"/>
              </w:rPr>
            </w:pPr>
            <w:r>
              <w:rPr>
                <w:sz w:val="16"/>
              </w:rPr>
              <w:t>Ephemeral Gully</w:t>
            </w:r>
          </w:p>
        </w:tc>
        <w:tc>
          <w:tcPr>
            <w:tcW w:w="2025" w:type="dxa"/>
          </w:tcPr>
          <w:p>
            <w:pPr>
              <w:pStyle w:val="TableParagraph"/>
              <w:spacing w:line="166" w:lineRule="exact"/>
              <w:ind w:left="25"/>
              <w:rPr>
                <w:sz w:val="16"/>
              </w:rPr>
            </w:pPr>
            <w:r>
              <w:rPr>
                <w:sz w:val="16"/>
              </w:rPr>
              <w:t>Ruts in trails</w:t>
            </w:r>
          </w:p>
        </w:tc>
        <w:tc>
          <w:tcPr>
            <w:tcW w:w="1501" w:type="dxa"/>
            <w:vMerge/>
            <w:tcBorders>
              <w:top w:val="nil"/>
              <w:bottom w:val="single" w:sz="12" w:space="0" w:color="000000"/>
            </w:tcBorders>
          </w:tcPr>
          <w:p>
            <w:pPr>
              <w:rPr>
                <w:sz w:val="2"/>
                <w:szCs w:val="2"/>
              </w:rPr>
            </w:pPr>
          </w:p>
        </w:tc>
        <w:tc>
          <w:tcPr>
            <w:tcW w:w="1204" w:type="dxa"/>
            <w:shd w:val="clear" w:color="auto" w:fill="585858"/>
          </w:tcPr>
          <w:p>
            <w:pPr>
              <w:pStyle w:val="TableParagraph"/>
              <w:rPr>
                <w:rFonts w:ascii="Times New Roman"/>
                <w:sz w:val="12"/>
              </w:rPr>
            </w:pPr>
          </w:p>
        </w:tc>
        <w:tc>
          <w:tcPr>
            <w:tcW w:w="885" w:type="dxa"/>
          </w:tcPr>
          <w:p>
            <w:pPr>
              <w:pStyle w:val="TableParagraph"/>
              <w:spacing w:line="166" w:lineRule="exact"/>
              <w:ind w:left="279" w:right="274"/>
              <w:jc w:val="center"/>
              <w:rPr>
                <w:sz w:val="16"/>
              </w:rPr>
            </w:pPr>
            <w:r>
              <w:rPr>
                <w:sz w:val="16"/>
              </w:rPr>
              <w:t>43%</w:t>
            </w:r>
          </w:p>
        </w:tc>
        <w:tc>
          <w:tcPr>
            <w:tcW w:w="820" w:type="dxa"/>
            <w:shd w:val="clear" w:color="auto" w:fill="585858"/>
          </w:tcPr>
          <w:p>
            <w:pPr>
              <w:pStyle w:val="TableParagraph"/>
              <w:rPr>
                <w:rFonts w:ascii="Times New Roman"/>
                <w:sz w:val="12"/>
              </w:rPr>
            </w:pPr>
          </w:p>
        </w:tc>
        <w:tc>
          <w:tcPr>
            <w:tcW w:w="680" w:type="dxa"/>
            <w:shd w:val="clear" w:color="auto" w:fill="585858"/>
          </w:tcPr>
          <w:p>
            <w:pPr>
              <w:pStyle w:val="TableParagraph"/>
              <w:rPr>
                <w:rFonts w:ascii="Times New Roman"/>
                <w:sz w:val="12"/>
              </w:rPr>
            </w:pPr>
          </w:p>
        </w:tc>
        <w:tc>
          <w:tcPr>
            <w:tcW w:w="540" w:type="dxa"/>
            <w:shd w:val="clear" w:color="auto" w:fill="585858"/>
          </w:tcPr>
          <w:p>
            <w:pPr>
              <w:pStyle w:val="TableParagraph"/>
              <w:rPr>
                <w:rFonts w:ascii="Times New Roman"/>
                <w:sz w:val="12"/>
              </w:rPr>
            </w:pPr>
          </w:p>
        </w:tc>
        <w:tc>
          <w:tcPr>
            <w:tcW w:w="788" w:type="dxa"/>
            <w:shd w:val="clear" w:color="auto" w:fill="585858"/>
          </w:tcPr>
          <w:p>
            <w:pPr>
              <w:pStyle w:val="TableParagraph"/>
              <w:rPr>
                <w:rFonts w:ascii="Times New Roman"/>
                <w:sz w:val="12"/>
              </w:rPr>
            </w:pPr>
          </w:p>
        </w:tc>
        <w:tc>
          <w:tcPr>
            <w:tcW w:w="691" w:type="dxa"/>
            <w:shd w:val="clear" w:color="auto" w:fill="585858"/>
          </w:tcPr>
          <w:p>
            <w:pPr>
              <w:pStyle w:val="TableParagraph"/>
              <w:rPr>
                <w:rFonts w:ascii="Times New Roman"/>
                <w:sz w:val="12"/>
              </w:rPr>
            </w:pPr>
          </w:p>
        </w:tc>
        <w:tc>
          <w:tcPr>
            <w:tcW w:w="691" w:type="dxa"/>
            <w:shd w:val="clear" w:color="auto" w:fill="585858"/>
          </w:tcPr>
          <w:p>
            <w:pPr>
              <w:pStyle w:val="TableParagraph"/>
              <w:rPr>
                <w:rFonts w:ascii="Times New Roman"/>
                <w:sz w:val="12"/>
              </w:rPr>
            </w:pPr>
          </w:p>
        </w:tc>
        <w:tc>
          <w:tcPr>
            <w:tcW w:w="691" w:type="dxa"/>
            <w:shd w:val="clear" w:color="auto" w:fill="585858"/>
          </w:tcPr>
          <w:p>
            <w:pPr>
              <w:pStyle w:val="TableParagraph"/>
              <w:rPr>
                <w:rFonts w:ascii="Times New Roman"/>
                <w:sz w:val="12"/>
              </w:rPr>
            </w:pPr>
          </w:p>
        </w:tc>
        <w:tc>
          <w:tcPr>
            <w:tcW w:w="993" w:type="dxa"/>
            <w:shd w:val="clear" w:color="auto" w:fill="585858"/>
          </w:tcPr>
          <w:p>
            <w:pPr>
              <w:pStyle w:val="TableParagraph"/>
              <w:rPr>
                <w:rFonts w:ascii="Times New Roman"/>
                <w:sz w:val="12"/>
              </w:rPr>
            </w:pPr>
          </w:p>
        </w:tc>
        <w:tc>
          <w:tcPr>
            <w:tcW w:w="1182" w:type="dxa"/>
            <w:tcBorders>
              <w:right w:val="single" w:sz="12" w:space="0" w:color="000000"/>
            </w:tcBorders>
            <w:shd w:val="clear" w:color="auto" w:fill="585858"/>
          </w:tcPr>
          <w:p>
            <w:pPr>
              <w:pStyle w:val="TableParagraph"/>
              <w:rPr>
                <w:rFonts w:ascii="Times New Roman"/>
                <w:sz w:val="12"/>
              </w:rPr>
            </w:pPr>
          </w:p>
        </w:tc>
      </w:tr>
      <w:tr>
        <w:trPr>
          <w:trHeight w:val="369" w:hRule="atLeast"/>
        </w:trPr>
        <w:tc>
          <w:tcPr>
            <w:tcW w:w="1674" w:type="dxa"/>
          </w:tcPr>
          <w:p>
            <w:pPr>
              <w:pStyle w:val="TableParagraph"/>
              <w:spacing w:before="86"/>
              <w:ind w:left="24"/>
              <w:rPr>
                <w:sz w:val="16"/>
              </w:rPr>
            </w:pPr>
            <w:r>
              <w:rPr>
                <w:sz w:val="16"/>
              </w:rPr>
              <w:t>Soil Salinity</w:t>
            </w:r>
          </w:p>
        </w:tc>
        <w:tc>
          <w:tcPr>
            <w:tcW w:w="2025" w:type="dxa"/>
          </w:tcPr>
          <w:p>
            <w:pPr>
              <w:pStyle w:val="TableParagraph"/>
              <w:spacing w:before="86"/>
              <w:ind w:left="25"/>
              <w:rPr>
                <w:sz w:val="16"/>
              </w:rPr>
            </w:pPr>
            <w:r>
              <w:rPr>
                <w:sz w:val="16"/>
              </w:rPr>
              <w:t>Soil Salinity (public lands )</w:t>
            </w:r>
          </w:p>
        </w:tc>
        <w:tc>
          <w:tcPr>
            <w:tcW w:w="1501" w:type="dxa"/>
            <w:vMerge/>
            <w:tcBorders>
              <w:top w:val="nil"/>
              <w:bottom w:val="single" w:sz="12" w:space="0" w:color="000000"/>
            </w:tcBorders>
          </w:tcPr>
          <w:p>
            <w:pPr>
              <w:rPr>
                <w:sz w:val="2"/>
                <w:szCs w:val="2"/>
              </w:rPr>
            </w:pPr>
          </w:p>
        </w:tc>
        <w:tc>
          <w:tcPr>
            <w:tcW w:w="1204" w:type="dxa"/>
            <w:shd w:val="clear" w:color="auto" w:fill="585858"/>
          </w:tcPr>
          <w:p>
            <w:pPr>
              <w:pStyle w:val="TableParagraph"/>
              <w:rPr>
                <w:rFonts w:ascii="Times New Roman"/>
                <w:sz w:val="16"/>
              </w:rPr>
            </w:pPr>
          </w:p>
        </w:tc>
        <w:tc>
          <w:tcPr>
            <w:tcW w:w="885" w:type="dxa"/>
            <w:shd w:val="clear" w:color="auto" w:fill="585858"/>
          </w:tcPr>
          <w:p>
            <w:pPr>
              <w:pStyle w:val="TableParagraph"/>
              <w:rPr>
                <w:rFonts w:ascii="Times New Roman"/>
                <w:sz w:val="16"/>
              </w:rPr>
            </w:pPr>
          </w:p>
        </w:tc>
        <w:tc>
          <w:tcPr>
            <w:tcW w:w="820" w:type="dxa"/>
            <w:shd w:val="clear" w:color="auto" w:fill="585858"/>
          </w:tcPr>
          <w:p>
            <w:pPr>
              <w:pStyle w:val="TableParagraph"/>
              <w:rPr>
                <w:rFonts w:ascii="Times New Roman"/>
                <w:sz w:val="16"/>
              </w:rPr>
            </w:pPr>
          </w:p>
        </w:tc>
        <w:tc>
          <w:tcPr>
            <w:tcW w:w="680" w:type="dxa"/>
            <w:shd w:val="clear" w:color="auto" w:fill="585858"/>
          </w:tcPr>
          <w:p>
            <w:pPr>
              <w:pStyle w:val="TableParagraph"/>
              <w:rPr>
                <w:rFonts w:ascii="Times New Roman"/>
                <w:sz w:val="16"/>
              </w:rPr>
            </w:pPr>
          </w:p>
        </w:tc>
        <w:tc>
          <w:tcPr>
            <w:tcW w:w="540" w:type="dxa"/>
            <w:shd w:val="clear" w:color="auto" w:fill="585858"/>
          </w:tcPr>
          <w:p>
            <w:pPr>
              <w:pStyle w:val="TableParagraph"/>
              <w:rPr>
                <w:rFonts w:ascii="Times New Roman"/>
                <w:sz w:val="16"/>
              </w:rPr>
            </w:pPr>
          </w:p>
        </w:tc>
        <w:tc>
          <w:tcPr>
            <w:tcW w:w="788"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691" w:type="dxa"/>
            <w:shd w:val="clear" w:color="auto" w:fill="585858"/>
          </w:tcPr>
          <w:p>
            <w:pPr>
              <w:pStyle w:val="TableParagraph"/>
              <w:rPr>
                <w:rFonts w:ascii="Times New Roman"/>
                <w:sz w:val="16"/>
              </w:rPr>
            </w:pPr>
          </w:p>
        </w:tc>
        <w:tc>
          <w:tcPr>
            <w:tcW w:w="993" w:type="dxa"/>
          </w:tcPr>
          <w:p>
            <w:pPr>
              <w:pStyle w:val="TableParagraph"/>
              <w:spacing w:before="86"/>
              <w:ind w:left="337" w:right="313"/>
              <w:jc w:val="center"/>
              <w:rPr>
                <w:sz w:val="16"/>
              </w:rPr>
            </w:pPr>
            <w:r>
              <w:rPr>
                <w:sz w:val="16"/>
              </w:rPr>
              <w:t>0%</w:t>
            </w:r>
          </w:p>
        </w:tc>
        <w:tc>
          <w:tcPr>
            <w:tcW w:w="1182" w:type="dxa"/>
            <w:tcBorders>
              <w:right w:val="single" w:sz="12" w:space="0" w:color="000000"/>
            </w:tcBorders>
            <w:shd w:val="clear" w:color="auto" w:fill="585858"/>
          </w:tcPr>
          <w:p>
            <w:pPr>
              <w:pStyle w:val="TableParagraph"/>
              <w:rPr>
                <w:rFonts w:ascii="Times New Roman"/>
                <w:sz w:val="16"/>
              </w:rPr>
            </w:pPr>
          </w:p>
        </w:tc>
      </w:tr>
      <w:tr>
        <w:trPr>
          <w:trHeight w:val="218" w:hRule="atLeast"/>
        </w:trPr>
        <w:tc>
          <w:tcPr>
            <w:tcW w:w="1674" w:type="dxa"/>
          </w:tcPr>
          <w:p>
            <w:pPr>
              <w:pStyle w:val="TableParagraph"/>
              <w:spacing w:line="187" w:lineRule="exact" w:before="10"/>
              <w:ind w:left="24"/>
              <w:rPr>
                <w:sz w:val="16"/>
              </w:rPr>
            </w:pPr>
            <w:r>
              <w:rPr>
                <w:sz w:val="16"/>
              </w:rPr>
              <w:t>Soil Salinity</w:t>
            </w:r>
          </w:p>
        </w:tc>
        <w:tc>
          <w:tcPr>
            <w:tcW w:w="2025" w:type="dxa"/>
          </w:tcPr>
          <w:p>
            <w:pPr>
              <w:pStyle w:val="TableParagraph"/>
              <w:spacing w:line="187" w:lineRule="exact" w:before="10"/>
              <w:ind w:left="25"/>
              <w:rPr>
                <w:sz w:val="16"/>
              </w:rPr>
            </w:pPr>
            <w:r>
              <w:rPr>
                <w:sz w:val="16"/>
              </w:rPr>
              <w:t>Soil Salinity (private land)</w:t>
            </w:r>
          </w:p>
        </w:tc>
        <w:tc>
          <w:tcPr>
            <w:tcW w:w="1501" w:type="dxa"/>
            <w:vMerge/>
            <w:tcBorders>
              <w:top w:val="nil"/>
              <w:bottom w:val="single" w:sz="12" w:space="0" w:color="000000"/>
            </w:tcBorders>
          </w:tcPr>
          <w:p>
            <w:pPr>
              <w:rPr>
                <w:sz w:val="2"/>
                <w:szCs w:val="2"/>
              </w:rPr>
            </w:pPr>
          </w:p>
        </w:tc>
        <w:tc>
          <w:tcPr>
            <w:tcW w:w="1204" w:type="dxa"/>
            <w:shd w:val="clear" w:color="auto" w:fill="585858"/>
          </w:tcPr>
          <w:p>
            <w:pPr>
              <w:pStyle w:val="TableParagraph"/>
              <w:rPr>
                <w:rFonts w:ascii="Times New Roman"/>
                <w:sz w:val="14"/>
              </w:rPr>
            </w:pPr>
          </w:p>
        </w:tc>
        <w:tc>
          <w:tcPr>
            <w:tcW w:w="885" w:type="dxa"/>
            <w:shd w:val="clear" w:color="auto" w:fill="585858"/>
          </w:tcPr>
          <w:p>
            <w:pPr>
              <w:pStyle w:val="TableParagraph"/>
              <w:rPr>
                <w:rFonts w:ascii="Times New Roman"/>
                <w:sz w:val="14"/>
              </w:rPr>
            </w:pPr>
          </w:p>
        </w:tc>
        <w:tc>
          <w:tcPr>
            <w:tcW w:w="820" w:type="dxa"/>
            <w:shd w:val="clear" w:color="auto" w:fill="585858"/>
          </w:tcPr>
          <w:p>
            <w:pPr>
              <w:pStyle w:val="TableParagraph"/>
              <w:rPr>
                <w:rFonts w:ascii="Times New Roman"/>
                <w:sz w:val="14"/>
              </w:rPr>
            </w:pPr>
          </w:p>
        </w:tc>
        <w:tc>
          <w:tcPr>
            <w:tcW w:w="680" w:type="dxa"/>
            <w:shd w:val="clear" w:color="auto" w:fill="585858"/>
          </w:tcPr>
          <w:p>
            <w:pPr>
              <w:pStyle w:val="TableParagraph"/>
              <w:rPr>
                <w:rFonts w:ascii="Times New Roman"/>
                <w:sz w:val="14"/>
              </w:rPr>
            </w:pPr>
          </w:p>
        </w:tc>
        <w:tc>
          <w:tcPr>
            <w:tcW w:w="540" w:type="dxa"/>
            <w:shd w:val="clear" w:color="auto" w:fill="585858"/>
          </w:tcPr>
          <w:p>
            <w:pPr>
              <w:pStyle w:val="TableParagraph"/>
              <w:rPr>
                <w:rFonts w:ascii="Times New Roman"/>
                <w:sz w:val="14"/>
              </w:rPr>
            </w:pPr>
          </w:p>
        </w:tc>
        <w:tc>
          <w:tcPr>
            <w:tcW w:w="788" w:type="dxa"/>
            <w:shd w:val="clear" w:color="auto" w:fill="585858"/>
          </w:tcPr>
          <w:p>
            <w:pPr>
              <w:pStyle w:val="TableParagraph"/>
              <w:rPr>
                <w:rFonts w:ascii="Times New Roman"/>
                <w:sz w:val="14"/>
              </w:rPr>
            </w:pPr>
          </w:p>
        </w:tc>
        <w:tc>
          <w:tcPr>
            <w:tcW w:w="691" w:type="dxa"/>
            <w:shd w:val="clear" w:color="auto" w:fill="585858"/>
          </w:tcPr>
          <w:p>
            <w:pPr>
              <w:pStyle w:val="TableParagraph"/>
              <w:rPr>
                <w:rFonts w:ascii="Times New Roman"/>
                <w:sz w:val="14"/>
              </w:rPr>
            </w:pPr>
          </w:p>
        </w:tc>
        <w:tc>
          <w:tcPr>
            <w:tcW w:w="691" w:type="dxa"/>
            <w:shd w:val="clear" w:color="auto" w:fill="585858"/>
          </w:tcPr>
          <w:p>
            <w:pPr>
              <w:pStyle w:val="TableParagraph"/>
              <w:rPr>
                <w:rFonts w:ascii="Times New Roman"/>
                <w:sz w:val="14"/>
              </w:rPr>
            </w:pPr>
          </w:p>
        </w:tc>
        <w:tc>
          <w:tcPr>
            <w:tcW w:w="691" w:type="dxa"/>
            <w:shd w:val="clear" w:color="auto" w:fill="585858"/>
          </w:tcPr>
          <w:p>
            <w:pPr>
              <w:pStyle w:val="TableParagraph"/>
              <w:rPr>
                <w:rFonts w:ascii="Times New Roman"/>
                <w:sz w:val="14"/>
              </w:rPr>
            </w:pPr>
          </w:p>
        </w:tc>
        <w:tc>
          <w:tcPr>
            <w:tcW w:w="993" w:type="dxa"/>
          </w:tcPr>
          <w:p>
            <w:pPr>
              <w:pStyle w:val="TableParagraph"/>
              <w:spacing w:line="187" w:lineRule="exact" w:before="10"/>
              <w:ind w:left="337" w:right="324"/>
              <w:jc w:val="center"/>
              <w:rPr>
                <w:sz w:val="16"/>
              </w:rPr>
            </w:pPr>
            <w:r>
              <w:rPr>
                <w:sz w:val="16"/>
              </w:rPr>
              <w:t>29%</w:t>
            </w:r>
          </w:p>
        </w:tc>
        <w:tc>
          <w:tcPr>
            <w:tcW w:w="1182" w:type="dxa"/>
            <w:tcBorders>
              <w:right w:val="single" w:sz="12" w:space="0" w:color="000000"/>
            </w:tcBorders>
            <w:shd w:val="clear" w:color="auto" w:fill="585858"/>
          </w:tcPr>
          <w:p>
            <w:pPr>
              <w:pStyle w:val="TableParagraph"/>
              <w:rPr>
                <w:rFonts w:ascii="Times New Roman"/>
                <w:sz w:val="14"/>
              </w:rPr>
            </w:pPr>
          </w:p>
        </w:tc>
      </w:tr>
      <w:tr>
        <w:trPr>
          <w:trHeight w:val="277" w:hRule="atLeast"/>
        </w:trPr>
        <w:tc>
          <w:tcPr>
            <w:tcW w:w="1674" w:type="dxa"/>
            <w:tcBorders>
              <w:bottom w:val="single" w:sz="12" w:space="0" w:color="000000"/>
            </w:tcBorders>
          </w:tcPr>
          <w:p>
            <w:pPr>
              <w:pStyle w:val="TableParagraph"/>
              <w:spacing w:before="43"/>
              <w:ind w:left="24"/>
              <w:rPr>
                <w:sz w:val="16"/>
              </w:rPr>
            </w:pPr>
            <w:r>
              <w:rPr>
                <w:sz w:val="16"/>
              </w:rPr>
              <w:t>Stream Bank Erosion</w:t>
            </w:r>
          </w:p>
        </w:tc>
        <w:tc>
          <w:tcPr>
            <w:tcW w:w="2025" w:type="dxa"/>
            <w:tcBorders>
              <w:bottom w:val="single" w:sz="12" w:space="0" w:color="000000"/>
            </w:tcBorders>
          </w:tcPr>
          <w:p>
            <w:pPr>
              <w:pStyle w:val="TableParagraph"/>
              <w:spacing w:before="43"/>
              <w:ind w:left="25"/>
              <w:rPr>
                <w:sz w:val="16"/>
              </w:rPr>
            </w:pPr>
            <w:r>
              <w:rPr>
                <w:sz w:val="16"/>
              </w:rPr>
              <w:t>Stream Bank Erosion</w:t>
            </w:r>
          </w:p>
        </w:tc>
        <w:tc>
          <w:tcPr>
            <w:tcW w:w="1501" w:type="dxa"/>
            <w:vMerge/>
            <w:tcBorders>
              <w:top w:val="nil"/>
              <w:bottom w:val="single" w:sz="12" w:space="0" w:color="000000"/>
            </w:tcBorders>
          </w:tcPr>
          <w:p>
            <w:pPr>
              <w:rPr>
                <w:sz w:val="2"/>
                <w:szCs w:val="2"/>
              </w:rPr>
            </w:pPr>
          </w:p>
        </w:tc>
        <w:tc>
          <w:tcPr>
            <w:tcW w:w="1204" w:type="dxa"/>
            <w:tcBorders>
              <w:bottom w:val="single" w:sz="12" w:space="0" w:color="000000"/>
            </w:tcBorders>
            <w:shd w:val="clear" w:color="auto" w:fill="585858"/>
          </w:tcPr>
          <w:p>
            <w:pPr>
              <w:pStyle w:val="TableParagraph"/>
              <w:rPr>
                <w:rFonts w:ascii="Times New Roman"/>
                <w:sz w:val="16"/>
              </w:rPr>
            </w:pPr>
          </w:p>
        </w:tc>
        <w:tc>
          <w:tcPr>
            <w:tcW w:w="885" w:type="dxa"/>
            <w:tcBorders>
              <w:bottom w:val="single" w:sz="12" w:space="0" w:color="000000"/>
            </w:tcBorders>
            <w:shd w:val="clear" w:color="auto" w:fill="585858"/>
          </w:tcPr>
          <w:p>
            <w:pPr>
              <w:pStyle w:val="TableParagraph"/>
              <w:rPr>
                <w:rFonts w:ascii="Times New Roman"/>
                <w:sz w:val="16"/>
              </w:rPr>
            </w:pPr>
          </w:p>
        </w:tc>
        <w:tc>
          <w:tcPr>
            <w:tcW w:w="820" w:type="dxa"/>
            <w:tcBorders>
              <w:bottom w:val="single" w:sz="12" w:space="0" w:color="000000"/>
            </w:tcBorders>
            <w:shd w:val="clear" w:color="auto" w:fill="585858"/>
          </w:tcPr>
          <w:p>
            <w:pPr>
              <w:pStyle w:val="TableParagraph"/>
              <w:rPr>
                <w:rFonts w:ascii="Times New Roman"/>
                <w:sz w:val="16"/>
              </w:rPr>
            </w:pPr>
          </w:p>
        </w:tc>
        <w:tc>
          <w:tcPr>
            <w:tcW w:w="680" w:type="dxa"/>
            <w:tcBorders>
              <w:bottom w:val="single" w:sz="12" w:space="0" w:color="000000"/>
            </w:tcBorders>
            <w:shd w:val="clear" w:color="auto" w:fill="585858"/>
          </w:tcPr>
          <w:p>
            <w:pPr>
              <w:pStyle w:val="TableParagraph"/>
              <w:rPr>
                <w:rFonts w:ascii="Times New Roman"/>
                <w:sz w:val="16"/>
              </w:rPr>
            </w:pPr>
          </w:p>
        </w:tc>
        <w:tc>
          <w:tcPr>
            <w:tcW w:w="540" w:type="dxa"/>
            <w:tcBorders>
              <w:bottom w:val="single" w:sz="12" w:space="0" w:color="000000"/>
            </w:tcBorders>
            <w:shd w:val="clear" w:color="auto" w:fill="585858"/>
          </w:tcPr>
          <w:p>
            <w:pPr>
              <w:pStyle w:val="TableParagraph"/>
              <w:rPr>
                <w:rFonts w:ascii="Times New Roman"/>
                <w:sz w:val="16"/>
              </w:rPr>
            </w:pPr>
          </w:p>
        </w:tc>
        <w:tc>
          <w:tcPr>
            <w:tcW w:w="788" w:type="dxa"/>
            <w:tcBorders>
              <w:bottom w:val="single" w:sz="12" w:space="0" w:color="000000"/>
            </w:tcBorders>
            <w:shd w:val="clear" w:color="auto" w:fill="585858"/>
          </w:tcPr>
          <w:p>
            <w:pPr>
              <w:pStyle w:val="TableParagraph"/>
              <w:rPr>
                <w:rFonts w:ascii="Times New Roman"/>
                <w:sz w:val="16"/>
              </w:rPr>
            </w:pPr>
          </w:p>
        </w:tc>
        <w:tc>
          <w:tcPr>
            <w:tcW w:w="691" w:type="dxa"/>
            <w:tcBorders>
              <w:bottom w:val="single" w:sz="12" w:space="0" w:color="000000"/>
            </w:tcBorders>
          </w:tcPr>
          <w:p>
            <w:pPr>
              <w:pStyle w:val="TableParagraph"/>
              <w:spacing w:before="43"/>
              <w:ind w:right="199"/>
              <w:jc w:val="right"/>
              <w:rPr>
                <w:sz w:val="16"/>
              </w:rPr>
            </w:pPr>
            <w:r>
              <w:rPr>
                <w:sz w:val="16"/>
              </w:rPr>
              <w:t>50%</w:t>
            </w:r>
          </w:p>
        </w:tc>
        <w:tc>
          <w:tcPr>
            <w:tcW w:w="691" w:type="dxa"/>
            <w:tcBorders>
              <w:bottom w:val="single" w:sz="12" w:space="0" w:color="000000"/>
            </w:tcBorders>
            <w:shd w:val="clear" w:color="auto" w:fill="585858"/>
          </w:tcPr>
          <w:p>
            <w:pPr>
              <w:pStyle w:val="TableParagraph"/>
              <w:rPr>
                <w:rFonts w:ascii="Times New Roman"/>
                <w:sz w:val="16"/>
              </w:rPr>
            </w:pPr>
          </w:p>
        </w:tc>
        <w:tc>
          <w:tcPr>
            <w:tcW w:w="691" w:type="dxa"/>
            <w:tcBorders>
              <w:bottom w:val="single" w:sz="12" w:space="0" w:color="000000"/>
            </w:tcBorders>
            <w:shd w:val="clear" w:color="auto" w:fill="585858"/>
          </w:tcPr>
          <w:p>
            <w:pPr>
              <w:pStyle w:val="TableParagraph"/>
              <w:rPr>
                <w:rFonts w:ascii="Times New Roman"/>
                <w:sz w:val="16"/>
              </w:rPr>
            </w:pPr>
          </w:p>
        </w:tc>
        <w:tc>
          <w:tcPr>
            <w:tcW w:w="993" w:type="dxa"/>
            <w:tcBorders>
              <w:bottom w:val="single" w:sz="12" w:space="0" w:color="000000"/>
            </w:tcBorders>
          </w:tcPr>
          <w:p>
            <w:pPr>
              <w:pStyle w:val="TableParagraph"/>
              <w:spacing w:before="43"/>
              <w:ind w:left="337" w:right="324"/>
              <w:jc w:val="center"/>
              <w:rPr>
                <w:sz w:val="16"/>
              </w:rPr>
            </w:pPr>
            <w:r>
              <w:rPr>
                <w:sz w:val="16"/>
              </w:rPr>
              <w:t>40%</w:t>
            </w:r>
          </w:p>
        </w:tc>
        <w:tc>
          <w:tcPr>
            <w:tcW w:w="1182" w:type="dxa"/>
            <w:tcBorders>
              <w:bottom w:val="single" w:sz="12" w:space="0" w:color="000000"/>
              <w:right w:val="single" w:sz="12" w:space="0" w:color="000000"/>
            </w:tcBorders>
            <w:shd w:val="clear" w:color="auto" w:fill="585858"/>
          </w:tcPr>
          <w:p>
            <w:pPr>
              <w:pStyle w:val="TableParagraph"/>
              <w:rPr>
                <w:rFonts w:ascii="Times New Roman"/>
                <w:sz w:val="16"/>
              </w:rPr>
            </w:pPr>
          </w:p>
        </w:tc>
      </w:tr>
      <w:tr>
        <w:trPr>
          <w:trHeight w:val="218" w:hRule="atLeast"/>
        </w:trPr>
        <w:tc>
          <w:tcPr>
            <w:tcW w:w="3699" w:type="dxa"/>
            <w:gridSpan w:val="2"/>
            <w:tcBorders>
              <w:top w:val="single" w:sz="12" w:space="0" w:color="000000"/>
              <w:bottom w:val="single" w:sz="12" w:space="0" w:color="000000"/>
              <w:right w:val="single" w:sz="12" w:space="0" w:color="000000"/>
            </w:tcBorders>
          </w:tcPr>
          <w:p>
            <w:pPr>
              <w:pStyle w:val="TableParagraph"/>
              <w:rPr>
                <w:rFonts w:ascii="Times New Roman"/>
                <w:sz w:val="14"/>
              </w:rPr>
            </w:pPr>
          </w:p>
        </w:tc>
        <w:tc>
          <w:tcPr>
            <w:tcW w:w="1501" w:type="dxa"/>
            <w:tcBorders>
              <w:top w:val="single" w:sz="12" w:space="0" w:color="000000"/>
              <w:left w:val="single" w:sz="12" w:space="0" w:color="000000"/>
              <w:bottom w:val="single" w:sz="12" w:space="0" w:color="000000"/>
            </w:tcBorders>
          </w:tcPr>
          <w:p>
            <w:pPr>
              <w:pStyle w:val="TableParagraph"/>
              <w:spacing w:line="171" w:lineRule="exact" w:before="26"/>
              <w:ind w:left="23"/>
              <w:rPr>
                <w:sz w:val="16"/>
              </w:rPr>
            </w:pPr>
            <w:r>
              <w:rPr>
                <w:sz w:val="16"/>
              </w:rPr>
              <w:t>Observations</w:t>
            </w:r>
          </w:p>
        </w:tc>
        <w:tc>
          <w:tcPr>
            <w:tcW w:w="1204" w:type="dxa"/>
            <w:tcBorders>
              <w:top w:val="single" w:sz="12" w:space="0" w:color="000000"/>
              <w:bottom w:val="single" w:sz="12" w:space="0" w:color="000000"/>
            </w:tcBorders>
          </w:tcPr>
          <w:p>
            <w:pPr>
              <w:pStyle w:val="TableParagraph"/>
              <w:spacing w:line="182" w:lineRule="exact" w:before="16"/>
              <w:ind w:left="446" w:right="416"/>
              <w:jc w:val="center"/>
              <w:rPr>
                <w:sz w:val="16"/>
              </w:rPr>
            </w:pPr>
            <w:r>
              <w:rPr>
                <w:sz w:val="16"/>
              </w:rPr>
              <w:t>163</w:t>
            </w:r>
          </w:p>
        </w:tc>
        <w:tc>
          <w:tcPr>
            <w:tcW w:w="885" w:type="dxa"/>
            <w:tcBorders>
              <w:top w:val="single" w:sz="12" w:space="0" w:color="000000"/>
              <w:bottom w:val="single" w:sz="12" w:space="0" w:color="000000"/>
            </w:tcBorders>
          </w:tcPr>
          <w:p>
            <w:pPr>
              <w:pStyle w:val="TableParagraph"/>
              <w:spacing w:line="182" w:lineRule="exact" w:before="16"/>
              <w:ind w:left="279" w:right="264"/>
              <w:jc w:val="center"/>
              <w:rPr>
                <w:sz w:val="16"/>
              </w:rPr>
            </w:pPr>
            <w:r>
              <w:rPr>
                <w:sz w:val="16"/>
              </w:rPr>
              <w:t>136</w:t>
            </w:r>
          </w:p>
        </w:tc>
        <w:tc>
          <w:tcPr>
            <w:tcW w:w="820" w:type="dxa"/>
            <w:tcBorders>
              <w:top w:val="single" w:sz="12" w:space="0" w:color="000000"/>
              <w:bottom w:val="single" w:sz="12" w:space="0" w:color="000000"/>
            </w:tcBorders>
          </w:tcPr>
          <w:p>
            <w:pPr>
              <w:pStyle w:val="TableParagraph"/>
              <w:spacing w:line="182" w:lineRule="exact" w:before="16"/>
              <w:ind w:left="137" w:right="120"/>
              <w:jc w:val="center"/>
              <w:rPr>
                <w:sz w:val="16"/>
              </w:rPr>
            </w:pPr>
            <w:r>
              <w:rPr>
                <w:sz w:val="16"/>
              </w:rPr>
              <w:t>115</w:t>
            </w:r>
          </w:p>
        </w:tc>
        <w:tc>
          <w:tcPr>
            <w:tcW w:w="680" w:type="dxa"/>
            <w:tcBorders>
              <w:top w:val="single" w:sz="12" w:space="0" w:color="000000"/>
              <w:bottom w:val="single" w:sz="12" w:space="0" w:color="000000"/>
            </w:tcBorders>
          </w:tcPr>
          <w:p>
            <w:pPr>
              <w:pStyle w:val="TableParagraph"/>
              <w:spacing w:line="182" w:lineRule="exact" w:before="16"/>
              <w:ind w:left="182" w:right="164"/>
              <w:jc w:val="center"/>
              <w:rPr>
                <w:sz w:val="16"/>
              </w:rPr>
            </w:pPr>
            <w:r>
              <w:rPr>
                <w:sz w:val="16"/>
              </w:rPr>
              <w:t>45</w:t>
            </w:r>
          </w:p>
        </w:tc>
        <w:tc>
          <w:tcPr>
            <w:tcW w:w="540" w:type="dxa"/>
            <w:tcBorders>
              <w:top w:val="single" w:sz="12" w:space="0" w:color="000000"/>
              <w:bottom w:val="single" w:sz="12" w:space="0" w:color="000000"/>
            </w:tcBorders>
          </w:tcPr>
          <w:p>
            <w:pPr>
              <w:pStyle w:val="TableParagraph"/>
              <w:spacing w:line="182" w:lineRule="exact" w:before="16"/>
              <w:ind w:right="137"/>
              <w:jc w:val="right"/>
              <w:rPr>
                <w:sz w:val="16"/>
              </w:rPr>
            </w:pPr>
            <w:r>
              <w:rPr>
                <w:sz w:val="16"/>
              </w:rPr>
              <w:t>117</w:t>
            </w:r>
          </w:p>
        </w:tc>
        <w:tc>
          <w:tcPr>
            <w:tcW w:w="788" w:type="dxa"/>
            <w:tcBorders>
              <w:top w:val="single" w:sz="12" w:space="0" w:color="000000"/>
              <w:bottom w:val="single" w:sz="12" w:space="0" w:color="000000"/>
            </w:tcBorders>
          </w:tcPr>
          <w:p>
            <w:pPr>
              <w:pStyle w:val="TableParagraph"/>
              <w:spacing w:line="182" w:lineRule="exact" w:before="16"/>
              <w:ind w:left="320"/>
              <w:rPr>
                <w:sz w:val="16"/>
              </w:rPr>
            </w:pPr>
            <w:r>
              <w:rPr>
                <w:sz w:val="16"/>
              </w:rPr>
              <w:t>88</w:t>
            </w:r>
          </w:p>
        </w:tc>
        <w:tc>
          <w:tcPr>
            <w:tcW w:w="691" w:type="dxa"/>
            <w:tcBorders>
              <w:top w:val="single" w:sz="12" w:space="0" w:color="000000"/>
              <w:bottom w:val="single" w:sz="12" w:space="0" w:color="000000"/>
            </w:tcBorders>
          </w:tcPr>
          <w:p>
            <w:pPr>
              <w:pStyle w:val="TableParagraph"/>
              <w:spacing w:line="182" w:lineRule="exact" w:before="16"/>
              <w:ind w:right="244"/>
              <w:jc w:val="right"/>
              <w:rPr>
                <w:sz w:val="16"/>
              </w:rPr>
            </w:pPr>
            <w:r>
              <w:rPr>
                <w:sz w:val="16"/>
              </w:rPr>
              <w:t>81</w:t>
            </w:r>
          </w:p>
        </w:tc>
        <w:tc>
          <w:tcPr>
            <w:tcW w:w="691" w:type="dxa"/>
            <w:tcBorders>
              <w:top w:val="single" w:sz="12" w:space="0" w:color="000000"/>
              <w:bottom w:val="single" w:sz="12" w:space="0" w:color="000000"/>
            </w:tcBorders>
          </w:tcPr>
          <w:p>
            <w:pPr>
              <w:pStyle w:val="TableParagraph"/>
              <w:spacing w:line="182" w:lineRule="exact" w:before="16"/>
              <w:ind w:left="185" w:right="153"/>
              <w:jc w:val="center"/>
              <w:rPr>
                <w:sz w:val="16"/>
              </w:rPr>
            </w:pPr>
            <w:r>
              <w:rPr>
                <w:sz w:val="16"/>
              </w:rPr>
              <w:t>27</w:t>
            </w:r>
          </w:p>
        </w:tc>
        <w:tc>
          <w:tcPr>
            <w:tcW w:w="691" w:type="dxa"/>
            <w:tcBorders>
              <w:top w:val="single" w:sz="12" w:space="0" w:color="000000"/>
              <w:bottom w:val="single" w:sz="12" w:space="0" w:color="000000"/>
            </w:tcBorders>
          </w:tcPr>
          <w:p>
            <w:pPr>
              <w:pStyle w:val="TableParagraph"/>
              <w:spacing w:line="182" w:lineRule="exact" w:before="16"/>
              <w:ind w:left="185" w:right="152"/>
              <w:jc w:val="center"/>
              <w:rPr>
                <w:sz w:val="16"/>
              </w:rPr>
            </w:pPr>
            <w:r>
              <w:rPr>
                <w:sz w:val="16"/>
              </w:rPr>
              <w:t>67</w:t>
            </w:r>
          </w:p>
        </w:tc>
        <w:tc>
          <w:tcPr>
            <w:tcW w:w="993" w:type="dxa"/>
            <w:tcBorders>
              <w:top w:val="single" w:sz="12" w:space="0" w:color="000000"/>
              <w:bottom w:val="single" w:sz="12" w:space="0" w:color="000000"/>
            </w:tcBorders>
          </w:tcPr>
          <w:p>
            <w:pPr>
              <w:pStyle w:val="TableParagraph"/>
              <w:spacing w:line="182" w:lineRule="exact" w:before="16"/>
              <w:ind w:left="337" w:right="303"/>
              <w:jc w:val="center"/>
              <w:rPr>
                <w:sz w:val="16"/>
              </w:rPr>
            </w:pPr>
            <w:r>
              <w:rPr>
                <w:sz w:val="16"/>
              </w:rPr>
              <w:t>27</w:t>
            </w:r>
          </w:p>
        </w:tc>
        <w:tc>
          <w:tcPr>
            <w:tcW w:w="1182" w:type="dxa"/>
            <w:tcBorders>
              <w:top w:val="single" w:sz="12" w:space="0" w:color="000000"/>
              <w:bottom w:val="single" w:sz="12" w:space="0" w:color="000000"/>
              <w:right w:val="single" w:sz="12" w:space="0" w:color="000000"/>
            </w:tcBorders>
          </w:tcPr>
          <w:p>
            <w:pPr>
              <w:pStyle w:val="TableParagraph"/>
              <w:spacing w:line="182" w:lineRule="exact" w:before="16"/>
              <w:ind w:left="528"/>
              <w:rPr>
                <w:sz w:val="16"/>
              </w:rPr>
            </w:pPr>
            <w:r>
              <w:rPr>
                <w:sz w:val="16"/>
              </w:rPr>
              <w:t>47</w:t>
            </w:r>
          </w:p>
        </w:tc>
      </w:tr>
      <w:tr>
        <w:trPr>
          <w:trHeight w:val="198" w:hRule="atLeast"/>
        </w:trPr>
        <w:tc>
          <w:tcPr>
            <w:tcW w:w="10117" w:type="dxa"/>
            <w:gridSpan w:val="9"/>
            <w:tcBorders>
              <w:top w:val="single" w:sz="12" w:space="0" w:color="000000"/>
              <w:left w:val="single" w:sz="6" w:space="0" w:color="D3D3D3"/>
              <w:bottom w:val="single" w:sz="6" w:space="0" w:color="D3D3D3"/>
              <w:right w:val="single" w:sz="6" w:space="0" w:color="D3D3D3"/>
            </w:tcBorders>
          </w:tcPr>
          <w:p>
            <w:pPr>
              <w:pStyle w:val="TableParagraph"/>
              <w:spacing w:line="173" w:lineRule="exact" w:before="5"/>
              <w:ind w:left="24"/>
              <w:rPr>
                <w:sz w:val="16"/>
              </w:rPr>
            </w:pPr>
            <w:r>
              <w:rPr>
                <w:sz w:val="16"/>
              </w:rPr>
              <w:t>*SWAPA Category refers to the category in the NRCS Resource Concerns Checklist that most closely corresponds to the question in the RNA survey.</w:t>
            </w:r>
          </w:p>
        </w:tc>
        <w:tc>
          <w:tcPr>
            <w:tcW w:w="691"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1"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691"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993"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c>
          <w:tcPr>
            <w:tcW w:w="1182" w:type="dxa"/>
            <w:tcBorders>
              <w:top w:val="single" w:sz="12" w:space="0" w:color="000000"/>
              <w:left w:val="single" w:sz="6" w:space="0" w:color="D3D3D3"/>
              <w:bottom w:val="single" w:sz="6" w:space="0" w:color="D3D3D3"/>
              <w:right w:val="single" w:sz="6" w:space="0" w:color="D3D3D3"/>
            </w:tcBorders>
          </w:tcPr>
          <w:p>
            <w:pPr>
              <w:pStyle w:val="TableParagraph"/>
              <w:rPr>
                <w:rFonts w:ascii="Times New Roman"/>
                <w:sz w:val="12"/>
              </w:rPr>
            </w:pPr>
          </w:p>
        </w:tc>
      </w:tr>
    </w:tbl>
    <w:p>
      <w:pPr>
        <w:spacing w:after="0"/>
        <w:rPr>
          <w:rFonts w:ascii="Times New Roman"/>
          <w:sz w:val="12"/>
        </w:rPr>
        <w:sectPr>
          <w:pgSz w:w="15840" w:h="12240" w:orient="landscape"/>
          <w:pgMar w:header="0" w:footer="817" w:top="1100" w:bottom="1000" w:left="1320" w:right="0"/>
        </w:sectPr>
      </w:pPr>
    </w:p>
    <w:p>
      <w:pPr>
        <w:pStyle w:val="Heading1"/>
        <w:numPr>
          <w:ilvl w:val="0"/>
          <w:numId w:val="4"/>
        </w:numPr>
        <w:tabs>
          <w:tab w:pos="1559" w:val="left" w:leader="none"/>
          <w:tab w:pos="1560" w:val="left" w:leader="none"/>
        </w:tabs>
        <w:spacing w:line="240" w:lineRule="auto" w:before="60" w:after="0"/>
        <w:ind w:left="1559" w:right="0" w:hanging="1080"/>
        <w:jc w:val="left"/>
      </w:pPr>
      <w:bookmarkStart w:name="4. Recreation" w:id="52"/>
      <w:bookmarkEnd w:id="52"/>
      <w:r>
        <w:rPr/>
      </w:r>
      <w:bookmarkStart w:name="_bookmark24" w:id="53"/>
      <w:bookmarkEnd w:id="53"/>
      <w:r>
        <w:rPr/>
      </w:r>
      <w:bookmarkStart w:name="_bookmark24" w:id="54"/>
      <w:bookmarkEnd w:id="54"/>
      <w:r>
        <w:rPr>
          <w:color w:val="061F56"/>
        </w:rPr>
        <w:t>Re</w:t>
      </w:r>
      <w:r>
        <w:rPr>
          <w:color w:val="061F56"/>
        </w:rPr>
        <w:t>creation</w:t>
      </w:r>
    </w:p>
    <w:p>
      <w:pPr>
        <w:pStyle w:val="BodyText"/>
        <w:spacing w:line="276" w:lineRule="auto" w:before="136"/>
        <w:ind w:left="118" w:right="1099" w:firstLine="361"/>
      </w:pPr>
      <w:r>
        <w:rPr>
          <w:color w:val="072A75"/>
        </w:rPr>
        <w:t>In addition to the natural resource related questions, the survey included questions regarding recreation activities. This section presents the results of these questions. Figure 4 below shows the proportion of respondents that participate in each outdoor recreation activity in Lincoln County in the past year. Figure 4 reveals that non-motorized trail use (i.e., hiking, walking pets, mountain biking), off-highway vehicle (OHV) use, sightseeing, target shooting, and fishing are the most popular recreational activities, with a majority of respondents indicating that they participated in these activities in the past year. Hunting is also popular, with 40% of respondents having participated in the previous year.</w:t>
      </w:r>
    </w:p>
    <w:p>
      <w:pPr>
        <w:spacing w:line="219" w:lineRule="exact" w:before="0"/>
        <w:ind w:left="839" w:right="0" w:firstLine="0"/>
        <w:jc w:val="left"/>
        <w:rPr>
          <w:i/>
          <w:sz w:val="18"/>
        </w:rPr>
      </w:pPr>
      <w:r>
        <w:rPr>
          <w:i/>
          <w:color w:val="072A75"/>
          <w:sz w:val="18"/>
        </w:rPr>
        <w:t>Figure 4: Outdoor Recreation Participation</w:t>
      </w:r>
    </w:p>
    <w:p>
      <w:pPr>
        <w:pStyle w:val="BodyText"/>
        <w:spacing w:before="1"/>
        <w:rPr>
          <w:i/>
          <w:sz w:val="13"/>
        </w:rPr>
      </w:pPr>
      <w:r>
        <w:rPr/>
        <w:drawing>
          <wp:anchor distT="0" distB="0" distL="0" distR="0" allowOverlap="1" layoutInCell="1" locked="0" behindDoc="0" simplePos="0" relativeHeight="9">
            <wp:simplePos x="0" y="0"/>
            <wp:positionH relativeFrom="page">
              <wp:posOffset>1092200</wp:posOffset>
            </wp:positionH>
            <wp:positionV relativeFrom="paragraph">
              <wp:posOffset>126301</wp:posOffset>
            </wp:positionV>
            <wp:extent cx="5639815" cy="4100703"/>
            <wp:effectExtent l="0" t="0" r="0" b="0"/>
            <wp:wrapTopAndBottom/>
            <wp:docPr id="7" name="image6.jpeg" descr="þÿ"/>
            <wp:cNvGraphicFramePr>
              <a:graphicFrameLocks noChangeAspect="1"/>
            </wp:cNvGraphicFramePr>
            <a:graphic>
              <a:graphicData uri="http://schemas.openxmlformats.org/drawingml/2006/picture">
                <pic:pic>
                  <pic:nvPicPr>
                    <pic:cNvPr id="8" name="image6.jpeg"/>
                    <pic:cNvPicPr/>
                  </pic:nvPicPr>
                  <pic:blipFill>
                    <a:blip r:embed="rId20" cstate="print"/>
                    <a:stretch>
                      <a:fillRect/>
                    </a:stretch>
                  </pic:blipFill>
                  <pic:spPr>
                    <a:xfrm>
                      <a:off x="0" y="0"/>
                      <a:ext cx="5639815" cy="4100703"/>
                    </a:xfrm>
                    <a:prstGeom prst="rect">
                      <a:avLst/>
                    </a:prstGeom>
                  </pic:spPr>
                </pic:pic>
              </a:graphicData>
            </a:graphic>
          </wp:anchor>
        </w:drawing>
      </w:r>
    </w:p>
    <w:p>
      <w:pPr>
        <w:pStyle w:val="BodyText"/>
        <w:rPr>
          <w:i/>
          <w:sz w:val="18"/>
        </w:rPr>
      </w:pPr>
    </w:p>
    <w:p>
      <w:pPr>
        <w:pStyle w:val="BodyText"/>
        <w:spacing w:before="6"/>
        <w:rPr>
          <w:i/>
          <w:sz w:val="17"/>
        </w:rPr>
      </w:pPr>
    </w:p>
    <w:p>
      <w:pPr>
        <w:pStyle w:val="Heading2"/>
        <w:spacing w:before="1"/>
        <w:ind w:left="479"/>
      </w:pPr>
      <w:bookmarkStart w:name="Trail Use" w:id="55"/>
      <w:bookmarkEnd w:id="55"/>
      <w:r>
        <w:rPr/>
      </w:r>
      <w:bookmarkStart w:name="_bookmark25" w:id="56"/>
      <w:bookmarkEnd w:id="56"/>
      <w:r>
        <w:rPr/>
      </w:r>
      <w:r>
        <w:rPr>
          <w:color w:val="072A75"/>
        </w:rPr>
        <w:t>Trail Use</w:t>
      </w:r>
    </w:p>
    <w:p>
      <w:pPr>
        <w:pStyle w:val="BodyText"/>
        <w:spacing w:line="276" w:lineRule="auto" w:before="240"/>
        <w:ind w:left="479" w:right="1140" w:firstLine="360"/>
      </w:pPr>
      <w:r>
        <w:rPr>
          <w:color w:val="072A75"/>
        </w:rPr>
        <w:t>Figure 4 shows that non-motorized trail use is the most popular recreation activity among respondents, with 84% of respondents reporting</w:t>
      </w:r>
    </w:p>
    <w:p>
      <w:pPr>
        <w:spacing w:after="0" w:line="276" w:lineRule="auto"/>
        <w:sectPr>
          <w:footerReference w:type="default" r:id="rId19"/>
          <w:pgSz w:w="12240" w:h="15840"/>
          <w:pgMar w:footer="529" w:header="0" w:top="1460" w:bottom="720" w:left="1600" w:right="500"/>
          <w:pgNumType w:start="25"/>
        </w:sectPr>
      </w:pPr>
    </w:p>
    <w:p>
      <w:pPr>
        <w:pStyle w:val="BodyText"/>
        <w:spacing w:line="276" w:lineRule="auto" w:before="20"/>
        <w:ind w:left="479" w:right="1160"/>
      </w:pPr>
      <w:r>
        <w:rPr>
          <w:color w:val="072A75"/>
        </w:rPr>
        <w:t>having participated in the previous year. Figure 5 shows that of the type of trail use, hiking is the most popular trail use activity in Lincoln County, followed by walking pets, running, biking, and horseback riding. Trail users report high levels of concern over the limited number of trails (50% of trail users), as well as poor trail maintenance (40% of trail users).</w:t>
      </w:r>
    </w:p>
    <w:p>
      <w:pPr>
        <w:spacing w:line="219" w:lineRule="exact" w:before="0"/>
        <w:ind w:left="839" w:right="0" w:firstLine="0"/>
        <w:jc w:val="left"/>
        <w:rPr>
          <w:i/>
          <w:sz w:val="18"/>
        </w:rPr>
      </w:pPr>
      <w:r>
        <w:rPr>
          <w:i/>
          <w:color w:val="072A75"/>
          <w:sz w:val="18"/>
        </w:rPr>
        <w:t>Figure 5: Types of Trail Use in LCCD</w:t>
      </w:r>
    </w:p>
    <w:p>
      <w:pPr>
        <w:pStyle w:val="BodyText"/>
        <w:spacing w:before="1"/>
        <w:rPr>
          <w:i/>
          <w:sz w:val="13"/>
        </w:rPr>
      </w:pPr>
      <w:r>
        <w:rPr/>
        <w:drawing>
          <wp:anchor distT="0" distB="0" distL="0" distR="0" allowOverlap="1" layoutInCell="1" locked="0" behindDoc="0" simplePos="0" relativeHeight="10">
            <wp:simplePos x="0" y="0"/>
            <wp:positionH relativeFrom="page">
              <wp:posOffset>1092200</wp:posOffset>
            </wp:positionH>
            <wp:positionV relativeFrom="paragraph">
              <wp:posOffset>126633</wp:posOffset>
            </wp:positionV>
            <wp:extent cx="5640688" cy="4100703"/>
            <wp:effectExtent l="0" t="0" r="0" b="0"/>
            <wp:wrapTopAndBottom/>
            <wp:docPr id="9" name="image7.png" descr="þÿ"/>
            <wp:cNvGraphicFramePr>
              <a:graphicFrameLocks noChangeAspect="1"/>
            </wp:cNvGraphicFramePr>
            <a:graphic>
              <a:graphicData uri="http://schemas.openxmlformats.org/drawingml/2006/picture">
                <pic:pic>
                  <pic:nvPicPr>
                    <pic:cNvPr id="10" name="image7.png"/>
                    <pic:cNvPicPr/>
                  </pic:nvPicPr>
                  <pic:blipFill>
                    <a:blip r:embed="rId21" cstate="print"/>
                    <a:stretch>
                      <a:fillRect/>
                    </a:stretch>
                  </pic:blipFill>
                  <pic:spPr>
                    <a:xfrm>
                      <a:off x="0" y="0"/>
                      <a:ext cx="5640688" cy="4100703"/>
                    </a:xfrm>
                    <a:prstGeom prst="rect">
                      <a:avLst/>
                    </a:prstGeom>
                  </pic:spPr>
                </pic:pic>
              </a:graphicData>
            </a:graphic>
          </wp:anchor>
        </w:drawing>
      </w:r>
    </w:p>
    <w:p>
      <w:pPr>
        <w:pStyle w:val="BodyText"/>
        <w:rPr>
          <w:i/>
          <w:sz w:val="18"/>
        </w:rPr>
      </w:pPr>
    </w:p>
    <w:p>
      <w:pPr>
        <w:pStyle w:val="BodyText"/>
        <w:spacing w:before="6"/>
        <w:rPr>
          <w:i/>
          <w:sz w:val="17"/>
        </w:rPr>
      </w:pPr>
    </w:p>
    <w:p>
      <w:pPr>
        <w:pStyle w:val="Heading2"/>
        <w:ind w:left="479"/>
      </w:pPr>
      <w:bookmarkStart w:name="OHV" w:id="57"/>
      <w:bookmarkEnd w:id="57"/>
      <w:r>
        <w:rPr/>
      </w:r>
      <w:bookmarkStart w:name="_bookmark26" w:id="58"/>
      <w:bookmarkEnd w:id="58"/>
      <w:r>
        <w:rPr/>
      </w:r>
      <w:r>
        <w:rPr>
          <w:color w:val="072A75"/>
        </w:rPr>
        <w:t>OHV</w:t>
      </w:r>
    </w:p>
    <w:p>
      <w:pPr>
        <w:pStyle w:val="BodyText"/>
        <w:spacing w:line="276" w:lineRule="auto" w:before="240"/>
        <w:ind w:left="478" w:right="1145" w:firstLine="360"/>
      </w:pPr>
      <w:r>
        <w:rPr>
          <w:color w:val="072A75"/>
        </w:rPr>
        <w:t>Figure 4 shows that OHV use is the most popular recreation activity among respondents, with 72% of respondents reporting having participated in the previous year. Figure 6 show that while most OHV</w:t>
      </w:r>
      <w:r>
        <w:rPr>
          <w:color w:val="072A75"/>
          <w:spacing w:val="-32"/>
        </w:rPr>
        <w:t> </w:t>
      </w:r>
      <w:r>
        <w:rPr>
          <w:color w:val="072A75"/>
        </w:rPr>
        <w:t>users use OHV for recreation or to support other recreation activities (e.g., hunting), a substantial portion of OHV users use OHVs to support their ranching operation. OHV user’s only significant OHV-related concern is that 40% of them indicate that there are not enough OHV trails in Lincoln County.</w:t>
      </w:r>
    </w:p>
    <w:p>
      <w:pPr>
        <w:spacing w:after="0" w:line="276" w:lineRule="auto"/>
        <w:sectPr>
          <w:pgSz w:w="12240" w:h="15840"/>
          <w:pgMar w:header="0" w:footer="529" w:top="1260" w:bottom="720" w:left="1600" w:right="500"/>
        </w:sectPr>
      </w:pPr>
    </w:p>
    <w:p>
      <w:pPr>
        <w:spacing w:before="40"/>
        <w:ind w:left="839" w:right="0" w:firstLine="0"/>
        <w:jc w:val="left"/>
        <w:rPr>
          <w:i/>
          <w:sz w:val="18"/>
        </w:rPr>
      </w:pPr>
      <w:r>
        <w:rPr>
          <w:i/>
          <w:color w:val="072A75"/>
          <w:sz w:val="18"/>
        </w:rPr>
        <w:t>Figure 6: Uses for OHV in LCCD</w:t>
      </w:r>
    </w:p>
    <w:p>
      <w:pPr>
        <w:pStyle w:val="BodyText"/>
        <w:rPr>
          <w:i/>
          <w:sz w:val="13"/>
        </w:rPr>
      </w:pPr>
      <w:r>
        <w:rPr/>
        <w:drawing>
          <wp:anchor distT="0" distB="0" distL="0" distR="0" allowOverlap="1" layoutInCell="1" locked="0" behindDoc="0" simplePos="0" relativeHeight="11">
            <wp:simplePos x="0" y="0"/>
            <wp:positionH relativeFrom="page">
              <wp:posOffset>1092200</wp:posOffset>
            </wp:positionH>
            <wp:positionV relativeFrom="paragraph">
              <wp:posOffset>125903</wp:posOffset>
            </wp:positionV>
            <wp:extent cx="5659568" cy="4104513"/>
            <wp:effectExtent l="0" t="0" r="0" b="0"/>
            <wp:wrapTopAndBottom/>
            <wp:docPr id="11" name="image8.png" descr="þÿ"/>
            <wp:cNvGraphicFramePr>
              <a:graphicFrameLocks noChangeAspect="1"/>
            </wp:cNvGraphicFramePr>
            <a:graphic>
              <a:graphicData uri="http://schemas.openxmlformats.org/drawingml/2006/picture">
                <pic:pic>
                  <pic:nvPicPr>
                    <pic:cNvPr id="12" name="image8.png"/>
                    <pic:cNvPicPr/>
                  </pic:nvPicPr>
                  <pic:blipFill>
                    <a:blip r:embed="rId22" cstate="print"/>
                    <a:stretch>
                      <a:fillRect/>
                    </a:stretch>
                  </pic:blipFill>
                  <pic:spPr>
                    <a:xfrm>
                      <a:off x="0" y="0"/>
                      <a:ext cx="5659568" cy="4104513"/>
                    </a:xfrm>
                    <a:prstGeom prst="rect">
                      <a:avLst/>
                    </a:prstGeom>
                  </pic:spPr>
                </pic:pic>
              </a:graphicData>
            </a:graphic>
          </wp:anchor>
        </w:drawing>
      </w:r>
    </w:p>
    <w:p>
      <w:pPr>
        <w:pStyle w:val="BodyText"/>
        <w:rPr>
          <w:i/>
          <w:sz w:val="18"/>
        </w:rPr>
      </w:pPr>
    </w:p>
    <w:p>
      <w:pPr>
        <w:pStyle w:val="BodyText"/>
        <w:rPr>
          <w:i/>
          <w:sz w:val="16"/>
        </w:rPr>
      </w:pPr>
    </w:p>
    <w:p>
      <w:pPr>
        <w:pStyle w:val="Heading2"/>
        <w:spacing w:before="1"/>
        <w:ind w:left="479"/>
      </w:pPr>
      <w:bookmarkStart w:name="Sightseeing" w:id="59"/>
      <w:bookmarkEnd w:id="59"/>
      <w:r>
        <w:rPr/>
      </w:r>
      <w:bookmarkStart w:name="_bookmark27" w:id="60"/>
      <w:bookmarkEnd w:id="60"/>
      <w:r>
        <w:rPr/>
      </w:r>
      <w:r>
        <w:rPr>
          <w:color w:val="072A75"/>
        </w:rPr>
        <w:t>Sightseeing</w:t>
      </w:r>
    </w:p>
    <w:p>
      <w:pPr>
        <w:pStyle w:val="BodyText"/>
        <w:spacing w:line="276" w:lineRule="auto" w:before="240"/>
        <w:ind w:left="479" w:right="1160" w:firstLine="360"/>
      </w:pPr>
      <w:r>
        <w:rPr>
          <w:color w:val="072A75"/>
        </w:rPr>
        <w:t>Figure 4 shows that sightseeing is the third most popular activity for respondents in LCCD, with 71% of respondents reporting having participated in the previous year. Figure 7 indicates that public lands (BLM and USFS) and State Parks are the most popular sightseeing locations in Lincoln County. Sightseers did not express significant levels of concern for any sightseeing-related question included in the survey (e.g., too few areas, busy areas, and degraded areas for sightseeing).</w:t>
      </w:r>
    </w:p>
    <w:p>
      <w:pPr>
        <w:spacing w:after="0" w:line="276" w:lineRule="auto"/>
        <w:sectPr>
          <w:pgSz w:w="12240" w:h="15840"/>
          <w:pgMar w:header="0" w:footer="529" w:top="1240" w:bottom="720" w:left="1600" w:right="500"/>
        </w:sectPr>
      </w:pPr>
    </w:p>
    <w:p>
      <w:pPr>
        <w:spacing w:before="40"/>
        <w:ind w:left="839" w:right="0" w:firstLine="0"/>
        <w:jc w:val="left"/>
        <w:rPr>
          <w:i/>
          <w:sz w:val="18"/>
        </w:rPr>
      </w:pPr>
      <w:r>
        <w:rPr>
          <w:i/>
          <w:color w:val="072A75"/>
          <w:sz w:val="18"/>
        </w:rPr>
        <w:t>Figure 7: Locations Used by Sightseers in LCCD</w:t>
      </w:r>
    </w:p>
    <w:p>
      <w:pPr>
        <w:pStyle w:val="BodyText"/>
        <w:rPr>
          <w:i/>
          <w:sz w:val="13"/>
        </w:rPr>
      </w:pPr>
      <w:r>
        <w:rPr/>
        <w:drawing>
          <wp:anchor distT="0" distB="0" distL="0" distR="0" allowOverlap="1" layoutInCell="1" locked="0" behindDoc="0" simplePos="0" relativeHeight="12">
            <wp:simplePos x="0" y="0"/>
            <wp:positionH relativeFrom="page">
              <wp:posOffset>1092200</wp:posOffset>
            </wp:positionH>
            <wp:positionV relativeFrom="paragraph">
              <wp:posOffset>125903</wp:posOffset>
            </wp:positionV>
            <wp:extent cx="5659568" cy="4104513"/>
            <wp:effectExtent l="0" t="0" r="0" b="0"/>
            <wp:wrapTopAndBottom/>
            <wp:docPr id="13" name="image9.jpeg" descr="þÿ"/>
            <wp:cNvGraphicFramePr>
              <a:graphicFrameLocks noChangeAspect="1"/>
            </wp:cNvGraphicFramePr>
            <a:graphic>
              <a:graphicData uri="http://schemas.openxmlformats.org/drawingml/2006/picture">
                <pic:pic>
                  <pic:nvPicPr>
                    <pic:cNvPr id="14" name="image9.jpeg"/>
                    <pic:cNvPicPr/>
                  </pic:nvPicPr>
                  <pic:blipFill>
                    <a:blip r:embed="rId23" cstate="print"/>
                    <a:stretch>
                      <a:fillRect/>
                    </a:stretch>
                  </pic:blipFill>
                  <pic:spPr>
                    <a:xfrm>
                      <a:off x="0" y="0"/>
                      <a:ext cx="5659568" cy="4104513"/>
                    </a:xfrm>
                    <a:prstGeom prst="rect">
                      <a:avLst/>
                    </a:prstGeom>
                  </pic:spPr>
                </pic:pic>
              </a:graphicData>
            </a:graphic>
          </wp:anchor>
        </w:drawing>
      </w:r>
    </w:p>
    <w:p>
      <w:pPr>
        <w:pStyle w:val="BodyText"/>
        <w:rPr>
          <w:i/>
          <w:sz w:val="18"/>
        </w:rPr>
      </w:pPr>
    </w:p>
    <w:p>
      <w:pPr>
        <w:pStyle w:val="BodyText"/>
        <w:rPr>
          <w:i/>
          <w:sz w:val="18"/>
        </w:rPr>
      </w:pPr>
    </w:p>
    <w:p>
      <w:pPr>
        <w:pStyle w:val="BodyText"/>
        <w:rPr>
          <w:i/>
          <w:sz w:val="18"/>
        </w:rPr>
      </w:pPr>
    </w:p>
    <w:p>
      <w:pPr>
        <w:pStyle w:val="Heading2"/>
        <w:spacing w:before="150"/>
        <w:ind w:left="479"/>
      </w:pPr>
      <w:bookmarkStart w:name="Target Shooting" w:id="61"/>
      <w:bookmarkEnd w:id="61"/>
      <w:r>
        <w:rPr/>
      </w:r>
      <w:bookmarkStart w:name="_bookmark28" w:id="62"/>
      <w:bookmarkEnd w:id="62"/>
      <w:r>
        <w:rPr/>
      </w:r>
      <w:r>
        <w:rPr>
          <w:color w:val="072A75"/>
        </w:rPr>
        <w:t>Target Shooting</w:t>
      </w:r>
    </w:p>
    <w:p>
      <w:pPr>
        <w:pStyle w:val="BodyText"/>
        <w:spacing w:line="276" w:lineRule="auto" w:before="240"/>
        <w:ind w:left="478" w:right="1185" w:firstLine="360"/>
      </w:pPr>
      <w:r>
        <w:rPr>
          <w:color w:val="072A75"/>
        </w:rPr>
        <w:t>Table 4 shows that target shooting is the fourth most popular activity among respondents from LCCD, with 55% of respondents reporting having participated in the previous year. Figure 8 shows that public ranges and public land are the most used target shooting locations in LCCD followed by private land and private range. 53% of target shooters indicate litter in popular shooting areas as a concern, which is the highest level of concern indicated among all recreation concerns across all recreational user groups. This suggests that stricter enforcement of litter on public ranges and public land could substantially improve the quality of shooters experience in Clark County. Further, 40% of target shooters indicate that there too few areas to shoot in LCCD. Increasing the number of public ranges could both address this concern and lower the litter related to congestion on existing ranges.</w:t>
      </w:r>
    </w:p>
    <w:p>
      <w:pPr>
        <w:spacing w:after="0" w:line="276" w:lineRule="auto"/>
        <w:sectPr>
          <w:pgSz w:w="12240" w:h="15840"/>
          <w:pgMar w:header="0" w:footer="529" w:top="1240" w:bottom="720" w:left="1600" w:right="500"/>
        </w:sectPr>
      </w:pPr>
    </w:p>
    <w:p>
      <w:pPr>
        <w:spacing w:before="40"/>
        <w:ind w:left="839" w:right="0" w:firstLine="0"/>
        <w:jc w:val="left"/>
        <w:rPr>
          <w:i/>
          <w:sz w:val="18"/>
        </w:rPr>
      </w:pPr>
      <w:r>
        <w:rPr>
          <w:i/>
          <w:color w:val="072A75"/>
          <w:sz w:val="18"/>
        </w:rPr>
        <w:t>Figure 8: Locations Used by Target Shooters in LCCD</w:t>
      </w:r>
    </w:p>
    <w:p>
      <w:pPr>
        <w:pStyle w:val="BodyText"/>
        <w:rPr>
          <w:i/>
          <w:sz w:val="13"/>
        </w:rPr>
      </w:pPr>
      <w:r>
        <w:rPr/>
        <w:drawing>
          <wp:anchor distT="0" distB="0" distL="0" distR="0" allowOverlap="1" layoutInCell="1" locked="0" behindDoc="0" simplePos="0" relativeHeight="13">
            <wp:simplePos x="0" y="0"/>
            <wp:positionH relativeFrom="page">
              <wp:posOffset>1092200</wp:posOffset>
            </wp:positionH>
            <wp:positionV relativeFrom="paragraph">
              <wp:posOffset>125903</wp:posOffset>
            </wp:positionV>
            <wp:extent cx="5659568" cy="4104513"/>
            <wp:effectExtent l="0" t="0" r="0" b="0"/>
            <wp:wrapTopAndBottom/>
            <wp:docPr id="15" name="image10.png" descr="þÿ"/>
            <wp:cNvGraphicFramePr>
              <a:graphicFrameLocks noChangeAspect="1"/>
            </wp:cNvGraphicFramePr>
            <a:graphic>
              <a:graphicData uri="http://schemas.openxmlformats.org/drawingml/2006/picture">
                <pic:pic>
                  <pic:nvPicPr>
                    <pic:cNvPr id="16" name="image10.png"/>
                    <pic:cNvPicPr/>
                  </pic:nvPicPr>
                  <pic:blipFill>
                    <a:blip r:embed="rId24" cstate="print"/>
                    <a:stretch>
                      <a:fillRect/>
                    </a:stretch>
                  </pic:blipFill>
                  <pic:spPr>
                    <a:xfrm>
                      <a:off x="0" y="0"/>
                      <a:ext cx="5659568" cy="4104513"/>
                    </a:xfrm>
                    <a:prstGeom prst="rect">
                      <a:avLst/>
                    </a:prstGeom>
                  </pic:spPr>
                </pic:pic>
              </a:graphicData>
            </a:graphic>
          </wp:anchor>
        </w:drawing>
      </w:r>
    </w:p>
    <w:p>
      <w:pPr>
        <w:pStyle w:val="BodyText"/>
        <w:rPr>
          <w:i/>
          <w:sz w:val="18"/>
        </w:rPr>
      </w:pPr>
    </w:p>
    <w:p>
      <w:pPr>
        <w:pStyle w:val="BodyText"/>
        <w:rPr>
          <w:i/>
          <w:sz w:val="16"/>
        </w:rPr>
      </w:pPr>
    </w:p>
    <w:p>
      <w:pPr>
        <w:pStyle w:val="Heading2"/>
        <w:spacing w:before="1"/>
        <w:ind w:left="479"/>
      </w:pPr>
      <w:bookmarkStart w:name="Fishing &amp; Hunting" w:id="63"/>
      <w:bookmarkEnd w:id="63"/>
      <w:r>
        <w:rPr/>
      </w:r>
      <w:bookmarkStart w:name="_bookmark29" w:id="64"/>
      <w:bookmarkEnd w:id="64"/>
      <w:r>
        <w:rPr/>
      </w:r>
      <w:r>
        <w:rPr>
          <w:color w:val="072A75"/>
        </w:rPr>
        <w:t>Fishing &amp; Hunting</w:t>
      </w:r>
    </w:p>
    <w:p>
      <w:pPr>
        <w:pStyle w:val="BodyText"/>
        <w:spacing w:line="276" w:lineRule="auto" w:before="240"/>
        <w:ind w:left="119" w:right="1099"/>
      </w:pPr>
      <w:r>
        <w:rPr>
          <w:color w:val="072A75"/>
        </w:rPr>
        <w:t>Figure 4 shows that fishing and hunting are the fifth and sixth most popular recreation activity among respondents, with 50% of respondents reporting having fished in the previous year and 40% of reporting having hunted in the previous year. The vast majority of respondents who fish do so in lakes and reservoirs rather than streams and creeks, and only a small percentage of fishers (22%) report difficulty accessing lakes and reservoirs from public lands. For hunters, while 40% of hunters report difficulty accessing public lands, there is virtually no concern over encountering fences on public land and the difficulty finding gates along those fences. As such, the survey results do not point towards a clear policy solution to remedy hunters concerns about accessing public land</w:t>
      </w:r>
    </w:p>
    <w:p>
      <w:pPr>
        <w:spacing w:after="0" w:line="276" w:lineRule="auto"/>
        <w:sectPr>
          <w:pgSz w:w="12240" w:h="15840"/>
          <w:pgMar w:header="0" w:footer="529" w:top="1240" w:bottom="720" w:left="1600" w:right="500"/>
        </w:sectPr>
      </w:pPr>
    </w:p>
    <w:p>
      <w:pPr>
        <w:pStyle w:val="Heading1"/>
        <w:numPr>
          <w:ilvl w:val="0"/>
          <w:numId w:val="4"/>
        </w:numPr>
        <w:tabs>
          <w:tab w:pos="1559" w:val="left" w:leader="none"/>
          <w:tab w:pos="1560" w:val="left" w:leader="none"/>
        </w:tabs>
        <w:spacing w:line="240" w:lineRule="auto" w:before="59" w:after="0"/>
        <w:ind w:left="1559" w:right="0" w:hanging="1080"/>
        <w:jc w:val="left"/>
      </w:pPr>
      <w:bookmarkStart w:name="5. Lincoln County Conservation District" w:id="65"/>
      <w:bookmarkEnd w:id="65"/>
      <w:r>
        <w:rPr/>
      </w:r>
      <w:bookmarkStart w:name="_bookmark30" w:id="66"/>
      <w:bookmarkEnd w:id="66"/>
      <w:r>
        <w:rPr/>
      </w:r>
      <w:bookmarkStart w:name="_bookmark30" w:id="67"/>
      <w:bookmarkEnd w:id="67"/>
      <w:r>
        <w:rPr>
          <w:color w:val="061F56"/>
        </w:rPr>
        <w:t>L</w:t>
      </w:r>
      <w:r>
        <w:rPr>
          <w:color w:val="061F56"/>
        </w:rPr>
        <w:t>incoln County Conservation</w:t>
      </w:r>
      <w:r>
        <w:rPr>
          <w:color w:val="061F56"/>
          <w:spacing w:val="-6"/>
        </w:rPr>
        <w:t> </w:t>
      </w:r>
      <w:r>
        <w:rPr>
          <w:color w:val="061F56"/>
        </w:rPr>
        <w:t>District</w:t>
      </w:r>
    </w:p>
    <w:p>
      <w:pPr>
        <w:pStyle w:val="BodyText"/>
        <w:spacing w:line="276" w:lineRule="auto" w:before="137"/>
        <w:ind w:left="479" w:right="1151" w:firstLine="359"/>
      </w:pPr>
      <w:r>
        <w:rPr>
          <w:color w:val="072A75"/>
        </w:rPr>
        <w:t>This section describes the results from questions regarding LCCD and some of its current activities. These questions include focus on public awareness of LCCD’s activities, public sentiment on public lands management priorities, which is important given the extent of public lands in Lincoln County, and the community development priorities for LCCD.</w:t>
      </w:r>
    </w:p>
    <w:p>
      <w:pPr>
        <w:pStyle w:val="BodyText"/>
        <w:spacing w:before="1"/>
        <w:rPr>
          <w:sz w:val="32"/>
        </w:rPr>
      </w:pPr>
    </w:p>
    <w:p>
      <w:pPr>
        <w:pStyle w:val="Heading2"/>
        <w:ind w:left="479"/>
      </w:pPr>
      <w:bookmarkStart w:name="Public Awareness" w:id="68"/>
      <w:bookmarkEnd w:id="68"/>
      <w:r>
        <w:rPr/>
      </w:r>
      <w:bookmarkStart w:name="_bookmark31" w:id="69"/>
      <w:bookmarkEnd w:id="69"/>
      <w:r>
        <w:rPr/>
      </w:r>
      <w:r>
        <w:rPr>
          <w:color w:val="072A75"/>
        </w:rPr>
        <w:t>Public Awareness</w:t>
      </w:r>
    </w:p>
    <w:p>
      <w:pPr>
        <w:pStyle w:val="BodyText"/>
        <w:spacing w:line="276" w:lineRule="auto" w:before="241"/>
        <w:ind w:left="479" w:right="1158" w:firstLine="360"/>
      </w:pPr>
      <w:r>
        <w:rPr>
          <w:color w:val="072A75"/>
        </w:rPr>
        <w:t>The survey included questions about the respondents’ awareness of LCCD and its activities. Only 40% of respondents reported knowing what LCCD does, which suggests that LCCD would benefit from a public relations campaign focused on raising awareness of the organizations mission and on-going activities. Further, the results suggest that the public’s lack of understanding of what LCCD does is not due to respondents being completely unaware of LCCD. The survey found that 46% of respondents reported knowing who works for the CD and 52% of respondents reported knowing how to contact the CD.</w:t>
      </w:r>
    </w:p>
    <w:p>
      <w:pPr>
        <w:pStyle w:val="BodyText"/>
        <w:spacing w:before="2"/>
        <w:rPr>
          <w:sz w:val="32"/>
        </w:rPr>
      </w:pPr>
    </w:p>
    <w:p>
      <w:pPr>
        <w:pStyle w:val="Heading2"/>
        <w:ind w:left="479"/>
      </w:pPr>
      <w:bookmarkStart w:name="Public Lands" w:id="70"/>
      <w:bookmarkEnd w:id="70"/>
      <w:r>
        <w:rPr/>
      </w:r>
      <w:bookmarkStart w:name="_bookmark32" w:id="71"/>
      <w:bookmarkEnd w:id="71"/>
      <w:r>
        <w:rPr/>
      </w:r>
      <w:r>
        <w:rPr>
          <w:color w:val="072A75"/>
        </w:rPr>
        <w:t>Public Lands</w:t>
      </w:r>
    </w:p>
    <w:p>
      <w:pPr>
        <w:pStyle w:val="BodyText"/>
        <w:spacing w:line="276" w:lineRule="auto" w:before="240"/>
        <w:ind w:left="477" w:right="1126" w:firstLine="361"/>
      </w:pPr>
      <w:r>
        <w:rPr>
          <w:color w:val="072A75"/>
        </w:rPr>
        <w:t>The majority of land in LCCD’s jurisdiction is public land managed by</w:t>
      </w:r>
      <w:r>
        <w:rPr>
          <w:color w:val="072A75"/>
          <w:spacing w:val="-36"/>
        </w:rPr>
        <w:t> </w:t>
      </w:r>
      <w:r>
        <w:rPr>
          <w:color w:val="072A75"/>
        </w:rPr>
        <w:t>the federal government. Figure 9 reports results on how respondents believe public lands in Lincoln County should be managed. Figure 9 shows that a majority of respondents support managing public lands to accommodate recreation (77%), maintain areas of archaeological importance (69%), promote wildlife habitat (69%), support economic activity (67%), and protect against wildfire (62%). There was less support for managing public lands to support new residential (43%) or commercial (36%) real estate development (43%) or to support the U.S. military (36%).  These results and indicate that general public in Lincoln County favors managing public lands for multiple uses, including promoting wildlife and recreation, over a narrow focus on economic</w:t>
      </w:r>
      <w:r>
        <w:rPr>
          <w:color w:val="072A75"/>
          <w:spacing w:val="-2"/>
        </w:rPr>
        <w:t> </w:t>
      </w:r>
      <w:r>
        <w:rPr>
          <w:color w:val="072A75"/>
        </w:rPr>
        <w:t>development.</w:t>
      </w:r>
    </w:p>
    <w:p>
      <w:pPr>
        <w:spacing w:after="0" w:line="276" w:lineRule="auto"/>
        <w:sectPr>
          <w:footerReference w:type="default" r:id="rId25"/>
          <w:pgSz w:w="12240" w:h="15840"/>
          <w:pgMar w:footer="529" w:header="0" w:top="1220" w:bottom="720" w:left="1600" w:right="500"/>
          <w:pgNumType w:start="30"/>
        </w:sectPr>
      </w:pPr>
    </w:p>
    <w:p>
      <w:pPr>
        <w:spacing w:before="40"/>
        <w:ind w:left="839" w:right="0" w:firstLine="0"/>
        <w:jc w:val="left"/>
        <w:rPr>
          <w:i/>
          <w:sz w:val="18"/>
        </w:rPr>
      </w:pPr>
      <w:r>
        <w:rPr>
          <w:i/>
          <w:color w:val="072A75"/>
          <w:sz w:val="18"/>
        </w:rPr>
        <w:t>Figure 9: Public Lands Management Sentiment in LCCD</w:t>
      </w:r>
    </w:p>
    <w:p>
      <w:pPr>
        <w:pStyle w:val="BodyText"/>
        <w:rPr>
          <w:i/>
          <w:sz w:val="13"/>
        </w:rPr>
      </w:pPr>
      <w:r>
        <w:rPr/>
        <w:drawing>
          <wp:anchor distT="0" distB="0" distL="0" distR="0" allowOverlap="1" layoutInCell="1" locked="0" behindDoc="0" simplePos="0" relativeHeight="14">
            <wp:simplePos x="0" y="0"/>
            <wp:positionH relativeFrom="page">
              <wp:posOffset>1320800</wp:posOffset>
            </wp:positionH>
            <wp:positionV relativeFrom="paragraph">
              <wp:posOffset>125903</wp:posOffset>
            </wp:positionV>
            <wp:extent cx="5659568" cy="4104513"/>
            <wp:effectExtent l="0" t="0" r="0" b="0"/>
            <wp:wrapTopAndBottom/>
            <wp:docPr id="17" name="image11.jpeg" descr="þÿ"/>
            <wp:cNvGraphicFramePr>
              <a:graphicFrameLocks noChangeAspect="1"/>
            </wp:cNvGraphicFramePr>
            <a:graphic>
              <a:graphicData uri="http://schemas.openxmlformats.org/drawingml/2006/picture">
                <pic:pic>
                  <pic:nvPicPr>
                    <pic:cNvPr id="18" name="image11.jpeg"/>
                    <pic:cNvPicPr/>
                  </pic:nvPicPr>
                  <pic:blipFill>
                    <a:blip r:embed="rId26" cstate="print"/>
                    <a:stretch>
                      <a:fillRect/>
                    </a:stretch>
                  </pic:blipFill>
                  <pic:spPr>
                    <a:xfrm>
                      <a:off x="0" y="0"/>
                      <a:ext cx="5659568" cy="4104513"/>
                    </a:xfrm>
                    <a:prstGeom prst="rect">
                      <a:avLst/>
                    </a:prstGeom>
                  </pic:spPr>
                </pic:pic>
              </a:graphicData>
            </a:graphic>
          </wp:anchor>
        </w:drawing>
      </w:r>
    </w:p>
    <w:p>
      <w:pPr>
        <w:pStyle w:val="BodyText"/>
        <w:rPr>
          <w:i/>
          <w:sz w:val="18"/>
        </w:rPr>
      </w:pPr>
    </w:p>
    <w:p>
      <w:pPr>
        <w:pStyle w:val="BodyText"/>
        <w:rPr>
          <w:i/>
          <w:sz w:val="18"/>
        </w:rPr>
      </w:pPr>
    </w:p>
    <w:p>
      <w:pPr>
        <w:pStyle w:val="BodyText"/>
        <w:rPr>
          <w:i/>
          <w:sz w:val="18"/>
        </w:rPr>
      </w:pPr>
    </w:p>
    <w:p>
      <w:pPr>
        <w:pStyle w:val="Heading2"/>
        <w:spacing w:before="150"/>
        <w:ind w:left="479"/>
      </w:pPr>
      <w:bookmarkStart w:name="Community Projects" w:id="72"/>
      <w:bookmarkEnd w:id="72"/>
      <w:r>
        <w:rPr/>
      </w:r>
      <w:bookmarkStart w:name="_bookmark33" w:id="73"/>
      <w:bookmarkEnd w:id="73"/>
      <w:r>
        <w:rPr/>
      </w:r>
      <w:r>
        <w:rPr>
          <w:color w:val="072A75"/>
        </w:rPr>
        <w:t>Community Projects</w:t>
      </w:r>
    </w:p>
    <w:p>
      <w:pPr>
        <w:pStyle w:val="BodyText"/>
        <w:spacing w:line="276" w:lineRule="auto" w:before="240"/>
        <w:ind w:left="479" w:right="1250" w:firstLine="360"/>
      </w:pPr>
      <w:r>
        <w:rPr>
          <w:color w:val="072A75"/>
        </w:rPr>
        <w:t>Figure 10 reports the results on respondents top three ranked when community development goal. Figure 10 shows that while 90% of respondents ranked economic development as their top three priorities, the most of any community development goal, support was spread pretty evenly across the five goals, with all goals ranked in the top three by at least 70% or respondents. These results indicate that there is a desire among Lincoln County residents for community investment across a number of dimensions.</w:t>
      </w:r>
    </w:p>
    <w:p>
      <w:pPr>
        <w:spacing w:after="0" w:line="276" w:lineRule="auto"/>
        <w:sectPr>
          <w:pgSz w:w="12240" w:h="15840"/>
          <w:pgMar w:header="0" w:footer="529" w:top="1240" w:bottom="720" w:left="1600" w:right="500"/>
        </w:sectPr>
      </w:pPr>
    </w:p>
    <w:p>
      <w:pPr>
        <w:spacing w:before="40"/>
        <w:ind w:left="839" w:right="0" w:firstLine="0"/>
        <w:jc w:val="left"/>
        <w:rPr>
          <w:i/>
          <w:sz w:val="18"/>
        </w:rPr>
      </w:pPr>
      <w:r>
        <w:rPr>
          <w:i/>
          <w:color w:val="072A75"/>
          <w:sz w:val="18"/>
        </w:rPr>
        <w:t>Figure 10: Community Project Priorities</w:t>
      </w:r>
    </w:p>
    <w:p>
      <w:pPr>
        <w:pStyle w:val="BodyText"/>
        <w:spacing w:before="1"/>
        <w:rPr>
          <w:i/>
          <w:sz w:val="13"/>
        </w:rPr>
      </w:pPr>
      <w:r>
        <w:rPr/>
        <w:drawing>
          <wp:anchor distT="0" distB="0" distL="0" distR="0" allowOverlap="1" layoutInCell="1" locked="0" behindDoc="0" simplePos="0" relativeHeight="15">
            <wp:simplePos x="0" y="0"/>
            <wp:positionH relativeFrom="page">
              <wp:posOffset>1092200</wp:posOffset>
            </wp:positionH>
            <wp:positionV relativeFrom="paragraph">
              <wp:posOffset>126538</wp:posOffset>
            </wp:positionV>
            <wp:extent cx="6232791" cy="4536948"/>
            <wp:effectExtent l="0" t="0" r="0" b="0"/>
            <wp:wrapTopAndBottom/>
            <wp:docPr id="19" name="image12.jpeg" descr="þÿ"/>
            <wp:cNvGraphicFramePr>
              <a:graphicFrameLocks noChangeAspect="1"/>
            </wp:cNvGraphicFramePr>
            <a:graphic>
              <a:graphicData uri="http://schemas.openxmlformats.org/drawingml/2006/picture">
                <pic:pic>
                  <pic:nvPicPr>
                    <pic:cNvPr id="20" name="image12.jpeg"/>
                    <pic:cNvPicPr/>
                  </pic:nvPicPr>
                  <pic:blipFill>
                    <a:blip r:embed="rId27" cstate="print"/>
                    <a:stretch>
                      <a:fillRect/>
                    </a:stretch>
                  </pic:blipFill>
                  <pic:spPr>
                    <a:xfrm>
                      <a:off x="0" y="0"/>
                      <a:ext cx="6232791" cy="4536948"/>
                    </a:xfrm>
                    <a:prstGeom prst="rect">
                      <a:avLst/>
                    </a:prstGeom>
                  </pic:spPr>
                </pic:pic>
              </a:graphicData>
            </a:graphic>
          </wp:anchor>
        </w:drawing>
      </w:r>
    </w:p>
    <w:p>
      <w:pPr>
        <w:spacing w:after="0"/>
        <w:rPr>
          <w:sz w:val="13"/>
        </w:rPr>
        <w:sectPr>
          <w:pgSz w:w="12240" w:h="15840"/>
          <w:pgMar w:header="0" w:footer="529" w:top="1240" w:bottom="720" w:left="1600" w:right="500"/>
        </w:sectPr>
      </w:pPr>
    </w:p>
    <w:p>
      <w:pPr>
        <w:pStyle w:val="Heading1"/>
        <w:numPr>
          <w:ilvl w:val="0"/>
          <w:numId w:val="4"/>
        </w:numPr>
        <w:tabs>
          <w:tab w:pos="1559" w:val="left" w:leader="none"/>
          <w:tab w:pos="1560" w:val="left" w:leader="none"/>
        </w:tabs>
        <w:spacing w:line="240" w:lineRule="auto" w:before="59" w:after="0"/>
        <w:ind w:left="1559" w:right="0" w:hanging="1080"/>
        <w:jc w:val="left"/>
      </w:pPr>
      <w:bookmarkStart w:name="6. Bibliography" w:id="74"/>
      <w:bookmarkEnd w:id="74"/>
      <w:r>
        <w:rPr/>
      </w:r>
      <w:bookmarkStart w:name="_bookmark34" w:id="75"/>
      <w:bookmarkEnd w:id="75"/>
      <w:r>
        <w:rPr/>
      </w:r>
      <w:bookmarkStart w:name="_bookmark34" w:id="76"/>
      <w:bookmarkEnd w:id="76"/>
      <w:r>
        <w:rPr>
          <w:color w:val="061F56"/>
        </w:rPr>
        <w:t>Bi</w:t>
      </w:r>
      <w:r>
        <w:rPr>
          <w:color w:val="061F56"/>
        </w:rPr>
        <w:t>bliography</w:t>
      </w:r>
    </w:p>
    <w:p>
      <w:pPr>
        <w:pStyle w:val="BodyText"/>
        <w:rPr>
          <w:rFonts w:ascii="Arial"/>
          <w:sz w:val="46"/>
        </w:rPr>
      </w:pPr>
    </w:p>
    <w:p>
      <w:pPr>
        <w:pStyle w:val="BodyText"/>
        <w:spacing w:line="276" w:lineRule="auto"/>
        <w:ind w:left="839" w:right="1317" w:hanging="720"/>
      </w:pPr>
      <w:r>
        <w:rPr>
          <w:color w:val="072A75"/>
        </w:rPr>
        <w:t>American Community Survey Data. 2017. United States Census Bureau. Data Accessed 2/25/2020.</w:t>
      </w:r>
    </w:p>
    <w:p>
      <w:pPr>
        <w:pStyle w:val="BodyText"/>
        <w:spacing w:line="276" w:lineRule="auto" w:before="240"/>
        <w:ind w:left="838" w:right="1095" w:hanging="720"/>
      </w:pPr>
      <w:r>
        <w:rPr>
          <w:color w:val="072A75"/>
        </w:rPr>
        <w:t>Baker, et. al. 2013. REPORT OF THE AAPOR TASK FORCE ON NON-PROBABILITY SAMPLING. Link:</w:t>
      </w:r>
    </w:p>
    <w:p>
      <w:pPr>
        <w:pStyle w:val="BodyText"/>
        <w:spacing w:line="276" w:lineRule="auto"/>
        <w:ind w:left="839" w:right="1099"/>
      </w:pPr>
      <w:hyperlink r:id="rId28">
        <w:r>
          <w:rPr>
            <w:color w:val="3592CF"/>
            <w:w w:val="95"/>
            <w:u w:val="single" w:color="3592CF"/>
          </w:rPr>
          <w:t>https://www.aapor.org/AAPOR_Main/media/MainSiteFiles/NPS_TF_Re</w:t>
        </w:r>
      </w:hyperlink>
      <w:r>
        <w:rPr>
          <w:color w:val="3592CF"/>
          <w:w w:val="95"/>
        </w:rPr>
        <w:t> </w:t>
      </w:r>
      <w:hyperlink r:id="rId28">
        <w:r>
          <w:rPr>
            <w:color w:val="3592CF"/>
            <w:u w:val="single" w:color="3592CF"/>
          </w:rPr>
          <w:t>port_Final_7_revised_FNL_6_22_13.pdf</w:t>
        </w:r>
        <w:r>
          <w:rPr>
            <w:color w:val="3592CF"/>
          </w:rPr>
          <w:t> </w:t>
        </w:r>
      </w:hyperlink>
      <w:r>
        <w:rPr>
          <w:color w:val="072A75"/>
        </w:rPr>
        <w:t>. Date Accessed 9/2/2020</w:t>
      </w:r>
    </w:p>
    <w:p>
      <w:pPr>
        <w:pStyle w:val="BodyText"/>
        <w:spacing w:before="1"/>
        <w:rPr>
          <w:sz w:val="16"/>
        </w:rPr>
      </w:pPr>
    </w:p>
    <w:p>
      <w:pPr>
        <w:pStyle w:val="BodyText"/>
        <w:spacing w:before="44"/>
        <w:ind w:left="119"/>
      </w:pPr>
      <w:r>
        <w:rPr>
          <w:color w:val="072A75"/>
        </w:rPr>
        <w:t>Dotson, Ray. Personal Communications. December 30th, 2019. Via Phone call.</w:t>
      </w:r>
    </w:p>
    <w:p>
      <w:pPr>
        <w:pStyle w:val="BodyText"/>
        <w:spacing w:before="11"/>
        <w:rPr>
          <w:sz w:val="23"/>
        </w:rPr>
      </w:pPr>
    </w:p>
    <w:p>
      <w:pPr>
        <w:pStyle w:val="BodyText"/>
        <w:spacing w:line="276" w:lineRule="auto"/>
        <w:ind w:left="839" w:right="1099" w:hanging="720"/>
      </w:pPr>
      <w:r>
        <w:rPr>
          <w:color w:val="072A75"/>
        </w:rPr>
        <w:t>Evans, Jim. 2019. CONSERVATION DISTRICT OF SOUTHERN NEVADA 2018- 2020 RESOURCE NEEDS ASSESSMENT CONSERVATION REPORT 1.0.</w:t>
      </w:r>
    </w:p>
    <w:p>
      <w:pPr>
        <w:pStyle w:val="BodyText"/>
        <w:spacing w:line="276" w:lineRule="auto"/>
        <w:ind w:left="839" w:right="1099"/>
      </w:pPr>
      <w:hyperlink r:id="rId29">
        <w:r>
          <w:rPr>
            <w:color w:val="3592CF"/>
            <w:w w:val="95"/>
            <w:u w:val="single" w:color="3592CF"/>
          </w:rPr>
          <w:t>https://drive.google.com/file/d/1gtOZWLDPJyMhUfyZrMtXdD2EKTtl1o</w:t>
        </w:r>
      </w:hyperlink>
      <w:r>
        <w:rPr>
          <w:color w:val="3592CF"/>
          <w:w w:val="95"/>
        </w:rPr>
        <w:t> </w:t>
      </w:r>
      <w:hyperlink r:id="rId29">
        <w:r>
          <w:rPr>
            <w:color w:val="3592CF"/>
            <w:u w:val="single" w:color="3592CF"/>
          </w:rPr>
          <w:t>AR/view </w:t>
        </w:r>
      </w:hyperlink>
      <w:r>
        <w:rPr>
          <w:color w:val="072A75"/>
        </w:rPr>
        <w:t>Date Accessed 9/2/2020</w:t>
      </w:r>
    </w:p>
    <w:p>
      <w:pPr>
        <w:pStyle w:val="BodyText"/>
        <w:spacing w:before="1"/>
        <w:rPr>
          <w:sz w:val="16"/>
        </w:rPr>
      </w:pPr>
    </w:p>
    <w:p>
      <w:pPr>
        <w:pStyle w:val="BodyText"/>
        <w:spacing w:line="276" w:lineRule="auto" w:before="43"/>
        <w:ind w:left="839" w:right="1401" w:hanging="720"/>
      </w:pPr>
      <w:r>
        <w:rPr>
          <w:color w:val="072A75"/>
        </w:rPr>
        <w:t>NRCS, 2020. Information posted to the NRCS website: </w:t>
      </w:r>
      <w:hyperlink r:id="rId30">
        <w:r>
          <w:rPr>
            <w:color w:val="3592CF"/>
            <w:w w:val="95"/>
            <w:u w:val="single" w:color="3592CF"/>
          </w:rPr>
          <w:t>https://www.nrcs.usda.gov/wps/portal/nrcs/main/national/people/</w:t>
        </w:r>
      </w:hyperlink>
      <w:r>
        <w:rPr>
          <w:color w:val="3592CF"/>
          <w:w w:val="95"/>
        </w:rPr>
        <w:t> </w:t>
      </w:r>
      <w:r>
        <w:rPr>
          <w:color w:val="072A75"/>
        </w:rPr>
        <w:t>Date Accessed 9/2/2020</w:t>
      </w:r>
    </w:p>
    <w:p>
      <w:pPr>
        <w:pStyle w:val="BodyText"/>
        <w:spacing w:line="276" w:lineRule="auto" w:before="241"/>
        <w:ind w:left="839" w:right="1099" w:hanging="720"/>
      </w:pPr>
      <w:r>
        <w:rPr>
          <w:color w:val="072A75"/>
        </w:rPr>
        <w:t>NRCS, 2014. National Planning Procedures Handbook. First Edition. </w:t>
      </w:r>
      <w:hyperlink r:id="rId31">
        <w:r>
          <w:rPr>
            <w:color w:val="3592CF"/>
            <w:w w:val="95"/>
            <w:u w:val="single" w:color="3592CF"/>
          </w:rPr>
          <w:t>https://directives.sc.egov.usda.gov/OpenNonWebContent.aspx?conten</w:t>
        </w:r>
      </w:hyperlink>
      <w:r>
        <w:rPr>
          <w:color w:val="3592CF"/>
          <w:w w:val="95"/>
        </w:rPr>
        <w:t> </w:t>
      </w:r>
      <w:hyperlink r:id="rId31">
        <w:r>
          <w:rPr>
            <w:color w:val="3592CF"/>
            <w:u w:val="single" w:color="3592CF"/>
          </w:rPr>
          <w:t>t=36483.wba </w:t>
        </w:r>
      </w:hyperlink>
      <w:r>
        <w:rPr>
          <w:color w:val="072A75"/>
        </w:rPr>
        <w:t>Date Accessed 9/2/2020</w:t>
      </w:r>
    </w:p>
    <w:p>
      <w:pPr>
        <w:pStyle w:val="BodyText"/>
        <w:spacing w:before="1"/>
        <w:rPr>
          <w:sz w:val="16"/>
        </w:rPr>
      </w:pPr>
    </w:p>
    <w:p>
      <w:pPr>
        <w:pStyle w:val="BodyText"/>
        <w:spacing w:line="276" w:lineRule="auto" w:before="44"/>
        <w:ind w:left="839" w:right="1099" w:hanging="720"/>
      </w:pPr>
      <w:r>
        <w:rPr>
          <w:color w:val="072A75"/>
        </w:rPr>
        <w:t>NRCS. 2010. Locally-Led Conservation Defined. NRCS Web Pages. Link: </w:t>
      </w:r>
      <w:hyperlink r:id="rId32">
        <w:r>
          <w:rPr>
            <w:color w:val="3592CF"/>
            <w:u w:val="single" w:color="3592CF"/>
          </w:rPr>
          <w:t>https://directives.sc.egov.usda.gov/viewerFS.aspx?hid=27713</w:t>
        </w:r>
      </w:hyperlink>
      <w:r>
        <w:rPr>
          <w:color w:val="3592CF"/>
        </w:rPr>
        <w:t> </w:t>
      </w:r>
      <w:r>
        <w:rPr>
          <w:color w:val="072A75"/>
        </w:rPr>
        <w:t>Date Accessed 9/15/20.</w:t>
      </w:r>
    </w:p>
    <w:p>
      <w:pPr>
        <w:spacing w:before="239"/>
        <w:ind w:left="119" w:right="0" w:firstLine="0"/>
        <w:jc w:val="left"/>
        <w:rPr>
          <w:sz w:val="28"/>
        </w:rPr>
      </w:pPr>
      <w:r>
        <w:rPr>
          <w:color w:val="072A75"/>
          <w:sz w:val="28"/>
        </w:rPr>
        <w:t>NRCS Resource Concerns Checklist. </w:t>
      </w:r>
      <w:r>
        <w:rPr>
          <w:i/>
          <w:color w:val="072A75"/>
          <w:sz w:val="28"/>
        </w:rPr>
        <w:t>Natural Resource Conservation Service</w:t>
      </w:r>
      <w:r>
        <w:rPr>
          <w:color w:val="072A75"/>
          <w:sz w:val="28"/>
        </w:rPr>
        <w:t>.</w:t>
      </w:r>
    </w:p>
    <w:p>
      <w:pPr>
        <w:pStyle w:val="BodyText"/>
        <w:spacing w:line="276" w:lineRule="auto" w:before="52"/>
        <w:ind w:left="839" w:right="1099" w:hanging="1"/>
      </w:pPr>
      <w:r>
        <w:rPr>
          <w:color w:val="072A75"/>
        </w:rPr>
        <w:t>Download here: </w:t>
      </w:r>
      <w:hyperlink r:id="rId33">
        <w:r>
          <w:rPr>
            <w:color w:val="3592CF"/>
            <w:w w:val="95"/>
            <w:u w:val="single" w:color="3592CF"/>
          </w:rPr>
          <w:t>https://www.nrcs.usda.gov/wps/PA_NRCSConsumption/download?cid</w:t>
        </w:r>
      </w:hyperlink>
    </w:p>
    <w:p>
      <w:pPr>
        <w:pStyle w:val="BodyText"/>
        <w:spacing w:line="342" w:lineRule="exact"/>
        <w:ind w:left="839"/>
      </w:pPr>
      <w:hyperlink r:id="rId33">
        <w:r>
          <w:rPr>
            <w:color w:val="3592CF"/>
            <w:u w:val="single" w:color="3592CF"/>
          </w:rPr>
          <w:t>=nrcseprd927427&amp;ext=pdf</w:t>
        </w:r>
      </w:hyperlink>
      <w:r>
        <w:rPr>
          <w:color w:val="3592CF"/>
        </w:rPr>
        <w:t> </w:t>
      </w:r>
      <w:r>
        <w:rPr>
          <w:color w:val="072A75"/>
        </w:rPr>
        <w:t>Date Accessed 9/2/2020</w:t>
      </w:r>
    </w:p>
    <w:p>
      <w:pPr>
        <w:pStyle w:val="BodyText"/>
        <w:spacing w:before="3"/>
        <w:rPr>
          <w:sz w:val="20"/>
        </w:rPr>
      </w:pPr>
    </w:p>
    <w:p>
      <w:pPr>
        <w:pStyle w:val="BodyText"/>
        <w:spacing w:line="276" w:lineRule="auto" w:before="43"/>
        <w:ind w:left="839" w:right="1389" w:hanging="720"/>
        <w:jc w:val="both"/>
      </w:pPr>
      <w:r>
        <w:rPr>
          <w:color w:val="072A75"/>
        </w:rPr>
        <w:t>NVACD. 2019. Nevada Association of Conservation Districts Resource Needs Assessment. Link: </w:t>
      </w:r>
      <w:hyperlink r:id="rId34">
        <w:r>
          <w:rPr>
            <w:color w:val="3592CF"/>
            <w:u w:val="single" w:color="3592CF"/>
          </w:rPr>
          <w:t>http://www.nvacd.org/resource-needs-assessment</w:t>
        </w:r>
      </w:hyperlink>
      <w:r>
        <w:rPr>
          <w:color w:val="3592CF"/>
        </w:rPr>
        <w:t> </w:t>
      </w:r>
      <w:r>
        <w:rPr>
          <w:color w:val="072A75"/>
        </w:rPr>
        <w:t>Date Accessed 9/2/2020</w:t>
      </w:r>
    </w:p>
    <w:p>
      <w:pPr>
        <w:spacing w:after="0" w:line="276" w:lineRule="auto"/>
        <w:jc w:val="both"/>
        <w:sectPr>
          <w:pgSz w:w="12240" w:h="15840"/>
          <w:pgMar w:header="0" w:footer="529" w:top="1220" w:bottom="720" w:left="1600" w:right="500"/>
        </w:sectPr>
      </w:pPr>
    </w:p>
    <w:p>
      <w:pPr>
        <w:pStyle w:val="BodyText"/>
        <w:spacing w:line="276" w:lineRule="auto" w:before="20"/>
        <w:ind w:left="839" w:right="1099" w:hanging="721"/>
      </w:pPr>
      <w:r>
        <w:rPr>
          <w:color w:val="072A75"/>
        </w:rPr>
        <w:t>Orr, Richard. 2019. Resource Needs Assessment, Lincoln County NV. </w:t>
      </w:r>
      <w:hyperlink r:id="rId35">
        <w:r>
          <w:rPr>
            <w:color w:val="3592CF"/>
            <w:w w:val="95"/>
            <w:u w:val="single" w:color="3592CF"/>
          </w:rPr>
          <w:t>https://drive.google.com/file/d/1_oWWWM7Z8708cfDLW3pJMwdwlF</w:t>
        </w:r>
      </w:hyperlink>
      <w:r>
        <w:rPr>
          <w:color w:val="3592CF"/>
          <w:w w:val="95"/>
        </w:rPr>
        <w:t> </w:t>
      </w:r>
      <w:hyperlink r:id="rId35">
        <w:r>
          <w:rPr>
            <w:color w:val="3592CF"/>
            <w:u w:val="single" w:color="3592CF"/>
          </w:rPr>
          <w:t>MCMW61/view Date Accessed 9/2/2020</w:t>
        </w:r>
      </w:hyperlink>
    </w:p>
    <w:p>
      <w:pPr>
        <w:pStyle w:val="BodyText"/>
        <w:rPr>
          <w:sz w:val="16"/>
        </w:rPr>
      </w:pPr>
    </w:p>
    <w:p>
      <w:pPr>
        <w:pStyle w:val="BodyText"/>
        <w:spacing w:line="276" w:lineRule="auto" w:before="44"/>
        <w:ind w:left="839" w:right="1324" w:hanging="720"/>
      </w:pPr>
      <w:r>
        <w:rPr>
          <w:color w:val="072A75"/>
        </w:rPr>
        <w:t>Tolonen, Hanna, et al. "25-year trends and socio-demographic differences in response rates: Finnish adult health behaviour survey." </w:t>
      </w:r>
      <w:r>
        <w:rPr>
          <w:i/>
          <w:color w:val="072A75"/>
        </w:rPr>
        <w:t>European </w:t>
      </w:r>
      <w:r>
        <w:rPr>
          <w:i/>
          <w:color w:val="072A75"/>
        </w:rPr>
        <w:t>journal of epidemiology </w:t>
      </w:r>
      <w:r>
        <w:rPr>
          <w:color w:val="072A75"/>
        </w:rPr>
        <w:t>21.6 (2006): 409-415.</w:t>
      </w:r>
    </w:p>
    <w:p>
      <w:pPr>
        <w:spacing w:line="276" w:lineRule="auto" w:before="240"/>
        <w:ind w:left="839" w:right="2307" w:hanging="720"/>
        <w:jc w:val="left"/>
        <w:rPr>
          <w:sz w:val="28"/>
        </w:rPr>
      </w:pPr>
      <w:r>
        <w:rPr>
          <w:color w:val="072A75"/>
          <w:sz w:val="28"/>
        </w:rPr>
        <w:t>United States Census Bureau, 2010. </w:t>
      </w:r>
      <w:r>
        <w:rPr>
          <w:i/>
          <w:color w:val="072A75"/>
          <w:sz w:val="28"/>
        </w:rPr>
        <w:t>American Fact Finder</w:t>
      </w:r>
      <w:r>
        <w:rPr>
          <w:color w:val="072A75"/>
          <w:sz w:val="28"/>
        </w:rPr>
        <w:t>. Accessed 2/25/2020. Link</w:t>
      </w:r>
    </w:p>
    <w:p>
      <w:pPr>
        <w:pStyle w:val="BodyText"/>
        <w:spacing w:line="276" w:lineRule="auto" w:before="240"/>
        <w:ind w:left="839" w:right="20" w:hanging="720"/>
      </w:pPr>
      <w:r>
        <w:rPr>
          <w:color w:val="072A75"/>
        </w:rPr>
        <w:t>WRCC, 2020. Western Regional Climate Center Temperature and Precipitation Database. </w:t>
      </w:r>
      <w:hyperlink r:id="rId36">
        <w:r>
          <w:rPr>
            <w:color w:val="3592CF"/>
            <w:u w:val="single" w:color="3592CF"/>
          </w:rPr>
          <w:t>https://wrcc.dri.edu/</w:t>
        </w:r>
        <w:r>
          <w:rPr>
            <w:color w:val="3592CF"/>
          </w:rPr>
          <w:t> </w:t>
        </w:r>
      </w:hyperlink>
      <w:r>
        <w:rPr>
          <w:color w:val="072A75"/>
        </w:rPr>
        <w:t>Date Accessed 9/2/2020</w:t>
      </w:r>
    </w:p>
    <w:p>
      <w:pPr>
        <w:spacing w:after="0" w:line="276" w:lineRule="auto"/>
        <w:sectPr>
          <w:pgSz w:w="12240" w:h="15840"/>
          <w:pgMar w:header="0" w:footer="529" w:top="1260" w:bottom="720" w:left="1600" w:right="500"/>
        </w:sectPr>
      </w:pPr>
    </w:p>
    <w:p>
      <w:pPr>
        <w:pStyle w:val="Heading1"/>
        <w:numPr>
          <w:ilvl w:val="0"/>
          <w:numId w:val="4"/>
        </w:numPr>
        <w:tabs>
          <w:tab w:pos="1559" w:val="left" w:leader="none"/>
          <w:tab w:pos="1560" w:val="left" w:leader="none"/>
        </w:tabs>
        <w:spacing w:line="240" w:lineRule="auto" w:before="59" w:after="0"/>
        <w:ind w:left="1559" w:right="0" w:hanging="1080"/>
        <w:jc w:val="left"/>
      </w:pPr>
      <w:bookmarkStart w:name="7. Appendix" w:id="77"/>
      <w:bookmarkEnd w:id="77"/>
      <w:r>
        <w:rPr/>
      </w:r>
      <w:bookmarkStart w:name="_bookmark35" w:id="78"/>
      <w:bookmarkEnd w:id="78"/>
      <w:r>
        <w:rPr/>
      </w:r>
      <w:bookmarkStart w:name="_bookmark35" w:id="79"/>
      <w:bookmarkEnd w:id="79"/>
      <w:r>
        <w:rPr>
          <w:color w:val="061F56"/>
        </w:rPr>
        <w:t>A</w:t>
      </w:r>
      <w:r>
        <w:rPr>
          <w:color w:val="061F56"/>
        </w:rPr>
        <w:t>ppendix</w:t>
      </w:r>
    </w:p>
    <w:p>
      <w:pPr>
        <w:pStyle w:val="BodyText"/>
        <w:rPr>
          <w:rFonts w:ascii="Arial"/>
          <w:sz w:val="48"/>
        </w:rPr>
      </w:pPr>
    </w:p>
    <w:p>
      <w:pPr>
        <w:spacing w:before="410"/>
        <w:ind w:left="839" w:right="0" w:firstLine="0"/>
        <w:jc w:val="left"/>
        <w:rPr>
          <w:rFonts w:ascii="Arial"/>
          <w:sz w:val="24"/>
        </w:rPr>
      </w:pPr>
      <w:bookmarkStart w:name="A1. Recruiter Instruction and FAQ sheet" w:id="80"/>
      <w:bookmarkEnd w:id="80"/>
      <w:r>
        <w:rPr/>
      </w:r>
      <w:bookmarkStart w:name="_bookmark36" w:id="81"/>
      <w:bookmarkEnd w:id="81"/>
      <w:r>
        <w:rPr/>
      </w:r>
      <w:r>
        <w:rPr>
          <w:rFonts w:ascii="Arial"/>
          <w:color w:val="012539"/>
          <w:sz w:val="24"/>
          <w:u w:val="single" w:color="012539"/>
        </w:rPr>
        <w:t>A1. Recruiter Instruction and FAQ sheet</w:t>
      </w:r>
    </w:p>
    <w:p>
      <w:pPr>
        <w:spacing w:after="0"/>
        <w:jc w:val="left"/>
        <w:rPr>
          <w:rFonts w:ascii="Arial"/>
          <w:sz w:val="24"/>
        </w:rPr>
        <w:sectPr>
          <w:pgSz w:w="12240" w:h="15840"/>
          <w:pgMar w:header="0" w:footer="529" w:top="1220" w:bottom="720" w:left="1600" w:right="500"/>
        </w:sectPr>
      </w:pPr>
    </w:p>
    <w:p>
      <w:pPr>
        <w:pStyle w:val="BodyText"/>
        <w:ind w:left="1493"/>
        <w:rPr>
          <w:rFonts w:ascii="Arial"/>
          <w:sz w:val="20"/>
        </w:rPr>
      </w:pPr>
      <w:r>
        <w:rPr>
          <w:rFonts w:ascii="Arial"/>
          <w:sz w:val="20"/>
        </w:rPr>
        <w:drawing>
          <wp:inline distT="0" distB="0" distL="0" distR="0">
            <wp:extent cx="3497581" cy="4252150"/>
            <wp:effectExtent l="0" t="0" r="0" b="0"/>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38" cstate="print"/>
                    <a:stretch>
                      <a:fillRect/>
                    </a:stretch>
                  </pic:blipFill>
                  <pic:spPr>
                    <a:xfrm>
                      <a:off x="0" y="0"/>
                      <a:ext cx="3497581" cy="4252150"/>
                    </a:xfrm>
                    <a:prstGeom prst="rect">
                      <a:avLst/>
                    </a:prstGeom>
                  </pic:spPr>
                </pic:pic>
              </a:graphicData>
            </a:graphic>
          </wp:inline>
        </w:drawing>
      </w:r>
      <w:r>
        <w:rPr>
          <w:rFonts w:ascii="Arial"/>
          <w:sz w:val="20"/>
        </w:rPr>
      </w:r>
    </w:p>
    <w:p>
      <w:pPr>
        <w:pStyle w:val="BodyText"/>
        <w:rPr>
          <w:rFonts w:ascii="Arial"/>
          <w:sz w:val="20"/>
        </w:rPr>
      </w:pPr>
    </w:p>
    <w:p>
      <w:pPr>
        <w:pStyle w:val="BodyText"/>
        <w:spacing w:before="5"/>
        <w:rPr>
          <w:rFonts w:ascii="Arial"/>
          <w:sz w:val="16"/>
        </w:rPr>
      </w:pPr>
      <w:r>
        <w:rPr/>
        <w:drawing>
          <wp:anchor distT="0" distB="0" distL="0" distR="0" allowOverlap="1" layoutInCell="1" locked="0" behindDoc="0" simplePos="0" relativeHeight="16">
            <wp:simplePos x="0" y="0"/>
            <wp:positionH relativeFrom="page">
              <wp:posOffset>1851660</wp:posOffset>
            </wp:positionH>
            <wp:positionV relativeFrom="paragraph">
              <wp:posOffset>144791</wp:posOffset>
            </wp:positionV>
            <wp:extent cx="3089814" cy="3592734"/>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39" cstate="print"/>
                    <a:stretch>
                      <a:fillRect/>
                    </a:stretch>
                  </pic:blipFill>
                  <pic:spPr>
                    <a:xfrm>
                      <a:off x="0" y="0"/>
                      <a:ext cx="3089814" cy="3592734"/>
                    </a:xfrm>
                    <a:prstGeom prst="rect">
                      <a:avLst/>
                    </a:prstGeom>
                  </pic:spPr>
                </pic:pic>
              </a:graphicData>
            </a:graphic>
          </wp:anchor>
        </w:drawing>
      </w:r>
    </w:p>
    <w:p>
      <w:pPr>
        <w:spacing w:after="0"/>
        <w:rPr>
          <w:rFonts w:ascii="Arial"/>
          <w:sz w:val="16"/>
        </w:rPr>
        <w:sectPr>
          <w:footerReference w:type="default" r:id="rId37"/>
          <w:pgSz w:w="12240" w:h="15840"/>
          <w:pgMar w:footer="737" w:header="0" w:top="720" w:bottom="920" w:left="1600" w:right="500"/>
          <w:pgNumType w:start="36"/>
        </w:sectPr>
      </w:pPr>
    </w:p>
    <w:p>
      <w:pPr>
        <w:spacing w:before="72"/>
        <w:ind w:left="631" w:right="0" w:firstLine="0"/>
        <w:jc w:val="left"/>
        <w:rPr>
          <w:rFonts w:ascii="Arial"/>
          <w:sz w:val="24"/>
        </w:rPr>
      </w:pPr>
      <w:bookmarkStart w:name="A2. Invitation Card" w:id="82"/>
      <w:bookmarkEnd w:id="82"/>
      <w:r>
        <w:rPr/>
      </w:r>
      <w:bookmarkStart w:name="_bookmark37" w:id="83"/>
      <w:bookmarkEnd w:id="83"/>
      <w:r>
        <w:rPr/>
      </w:r>
      <w:r>
        <w:rPr>
          <w:rFonts w:ascii="Arial"/>
          <w:color w:val="012539"/>
          <w:sz w:val="24"/>
          <w:u w:val="single" w:color="012539"/>
        </w:rPr>
        <w:t>A2. Invitation Card</w:t>
      </w:r>
    </w:p>
    <w:p>
      <w:pPr>
        <w:pStyle w:val="BodyText"/>
        <w:spacing w:before="6"/>
        <w:rPr>
          <w:rFonts w:ascii="Arial"/>
          <w:sz w:val="23"/>
        </w:rPr>
      </w:pPr>
      <w:r>
        <w:rPr/>
        <w:drawing>
          <wp:anchor distT="0" distB="0" distL="0" distR="0" allowOverlap="1" layoutInCell="1" locked="0" behindDoc="0" simplePos="0" relativeHeight="17">
            <wp:simplePos x="0" y="0"/>
            <wp:positionH relativeFrom="page">
              <wp:posOffset>1800861</wp:posOffset>
            </wp:positionH>
            <wp:positionV relativeFrom="paragraph">
              <wp:posOffset>197144</wp:posOffset>
            </wp:positionV>
            <wp:extent cx="2211698" cy="3792664"/>
            <wp:effectExtent l="0" t="0" r="0" b="0"/>
            <wp:wrapTopAndBottom/>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40" cstate="print"/>
                    <a:stretch>
                      <a:fillRect/>
                    </a:stretch>
                  </pic:blipFill>
                  <pic:spPr>
                    <a:xfrm>
                      <a:off x="0" y="0"/>
                      <a:ext cx="2211698" cy="3792664"/>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4194175</wp:posOffset>
            </wp:positionH>
            <wp:positionV relativeFrom="paragraph">
              <wp:posOffset>372404</wp:posOffset>
            </wp:positionV>
            <wp:extent cx="2074540" cy="3679698"/>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41" cstate="print"/>
                    <a:stretch>
                      <a:fillRect/>
                    </a:stretch>
                  </pic:blipFill>
                  <pic:spPr>
                    <a:xfrm>
                      <a:off x="0" y="0"/>
                      <a:ext cx="2074540" cy="3679698"/>
                    </a:xfrm>
                    <a:prstGeom prst="rect">
                      <a:avLst/>
                    </a:prstGeom>
                  </pic:spPr>
                </pic:pic>
              </a:graphicData>
            </a:graphic>
          </wp:anchor>
        </w:drawing>
      </w:r>
    </w:p>
    <w:sectPr>
      <w:pgSz w:w="12240" w:h="15840"/>
      <w:pgMar w:header="0" w:footer="737" w:top="1080" w:bottom="920" w:left="160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Symbol">
    <w:altName w:val="Symbol"/>
    <w:charset w:val="2"/>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egoe UI Symbol">
    <w:altName w:val="Segoe UI Symbo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459991pt;margin-top:740.13501pt;width:9.1pt;height:16pt;mso-position-horizontal-relative:page;mso-position-vertical-relative:page;z-index:-113896" type="#_x0000_t202" filled="false" stroked="false">
          <v:textbox inset="0,0,0,0">
            <w:txbxContent>
              <w:p>
                <w:pPr>
                  <w:pStyle w:val="BodyText"/>
                  <w:spacing w:line="305" w:lineRule="exact"/>
                  <w:ind w:left="20"/>
                </w:pPr>
                <w:r>
                  <w:rPr>
                    <w:color w:val="072A75"/>
                    <w:w w:val="99"/>
                  </w:rPr>
                  <w:t>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59985pt;margin-top:740.13501pt;width:18.2pt;height:16pt;mso-position-horizontal-relative:page;mso-position-vertical-relative:page;z-index:-113680"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36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8.459991pt;margin-top:740.13501pt;width:11.1pt;height:16pt;mso-position-horizontal-relative:page;mso-position-vertical-relative:page;z-index:-113872" type="#_x0000_t202" filled="false" stroked="false">
          <v:textbox inset="0,0,0,0">
            <w:txbxContent>
              <w:p>
                <w:pPr>
                  <w:pStyle w:val="BodyText"/>
                  <w:spacing w:line="305" w:lineRule="exact"/>
                  <w:ind w:left="40"/>
                </w:pPr>
                <w:r>
                  <w:rPr/>
                  <w:fldChar w:fldCharType="begin"/>
                </w:r>
                <w:r>
                  <w:rPr>
                    <w:color w:val="072A75"/>
                    <w:w w:val="99"/>
                  </w:rPr>
                  <w:instrText> PAGE </w:instrText>
                </w:r>
                <w:r>
                  <w:rPr/>
                  <w:fldChar w:fldCharType="separate"/>
                </w:r>
                <w:r>
                  <w:rPr/>
                  <w:t>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4.859985pt;margin-top:740.13501pt;width:18.2pt;height:16pt;mso-position-horizontal-relative:page;mso-position-vertical-relative:page;z-index:-113848"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859985pt;margin-top:560.13501pt;width:18.2pt;height:16pt;mso-position-horizontal-relative:page;mso-position-vertical-relative:page;z-index:-113824"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859985pt;margin-top:560.13501pt;width:18.2pt;height:16pt;mso-position-horizontal-relative:page;mso-position-vertical-relative:page;z-index:-113800"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20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5.859985pt;margin-top:740.13501pt;width:16.2pt;height:16pt;mso-position-horizontal-relative:page;mso-position-vertical-relative:page;z-index:-113776" type="#_x0000_t202" filled="false" stroked="false">
          <v:textbox inset="0,0,0,0">
            <w:txbxContent>
              <w:p>
                <w:pPr>
                  <w:pStyle w:val="BodyText"/>
                  <w:spacing w:line="305" w:lineRule="exact"/>
                  <w:ind w:left="20"/>
                </w:pPr>
                <w:r>
                  <w:rPr>
                    <w:color w:val="072A75"/>
                  </w:rPr>
                  <w:t>21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859985pt;margin-top:560.13501pt;width:18.2pt;height:16pt;mso-position-horizontal-relative:page;mso-position-vertical-relative:page;z-index:-113752"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22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859985pt;margin-top:754.534973pt;width:18.2pt;height:16pt;mso-position-horizontal-relative:page;mso-position-vertical-relative:page;z-index:-113728"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25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859985pt;margin-top:754.534973pt;width:18.2pt;height:16pt;mso-position-horizontal-relative:page;mso-position-vertical-relative:page;z-index:-113704" type="#_x0000_t202" filled="false" stroked="false">
          <v:textbox inset="0,0,0,0">
            <w:txbxContent>
              <w:p>
                <w:pPr>
                  <w:pStyle w:val="BodyText"/>
                  <w:spacing w:line="305" w:lineRule="exact"/>
                  <w:ind w:left="40"/>
                </w:pPr>
                <w:r>
                  <w:rPr/>
                  <w:fldChar w:fldCharType="begin"/>
                </w:r>
                <w:r>
                  <w:rPr>
                    <w:color w:val="072A75"/>
                  </w:rPr>
                  <w:instrText> PAGE </w:instrText>
                </w:r>
                <w:r>
                  <w:rPr/>
                  <w:fldChar w:fldCharType="separate"/>
                </w:r>
                <w:r>
                  <w:rPr/>
                  <w:t>30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551" w:hanging="1080"/>
        <w:jc w:val="left"/>
      </w:pPr>
      <w:rPr>
        <w:rFonts w:hint="default" w:ascii="Arial" w:hAnsi="Arial" w:eastAsia="Arial" w:cs="Arial"/>
        <w:color w:val="061F56"/>
        <w:spacing w:val="-1"/>
        <w:w w:val="100"/>
        <w:sz w:val="44"/>
        <w:szCs w:val="44"/>
        <w:lang w:val="en-us" w:eastAsia="en-us" w:bidi="en-us"/>
      </w:rPr>
    </w:lvl>
    <w:lvl w:ilvl="1">
      <w:start w:val="1"/>
      <w:numFmt w:val="decimal"/>
      <w:lvlText w:val="%2."/>
      <w:lvlJc w:val="left"/>
      <w:pPr>
        <w:ind w:left="1424" w:hanging="279"/>
        <w:jc w:val="left"/>
      </w:pPr>
      <w:rPr>
        <w:rFonts w:hint="default" w:ascii="Lucida Sans" w:hAnsi="Lucida Sans" w:eastAsia="Lucida Sans" w:cs="Lucida Sans"/>
        <w:color w:val="072A75"/>
        <w:w w:val="79"/>
        <w:sz w:val="22"/>
        <w:szCs w:val="22"/>
        <w:lang w:val="en-us" w:eastAsia="en-us" w:bidi="en-us"/>
      </w:rPr>
    </w:lvl>
    <w:lvl w:ilvl="2">
      <w:start w:val="1"/>
      <w:numFmt w:val="lowerLetter"/>
      <w:lvlText w:val="%3."/>
      <w:lvlJc w:val="left"/>
      <w:pPr>
        <w:ind w:left="2089" w:hanging="267"/>
        <w:jc w:val="left"/>
      </w:pPr>
      <w:rPr>
        <w:rFonts w:hint="default" w:ascii="Lucida Sans" w:hAnsi="Lucida Sans" w:eastAsia="Lucida Sans" w:cs="Lucida Sans"/>
        <w:color w:val="072A75"/>
        <w:spacing w:val="-1"/>
        <w:w w:val="88"/>
        <w:sz w:val="22"/>
        <w:szCs w:val="22"/>
        <w:lang w:val="en-us" w:eastAsia="en-us" w:bidi="en-us"/>
      </w:rPr>
    </w:lvl>
    <w:lvl w:ilvl="3">
      <w:start w:val="0"/>
      <w:numFmt w:val="bullet"/>
      <w:lvlText w:val="•"/>
      <w:lvlJc w:val="left"/>
      <w:pPr>
        <w:ind w:left="3180" w:hanging="267"/>
      </w:pPr>
      <w:rPr>
        <w:rFonts w:hint="default"/>
        <w:lang w:val="en-us" w:eastAsia="en-us" w:bidi="en-us"/>
      </w:rPr>
    </w:lvl>
    <w:lvl w:ilvl="4">
      <w:start w:val="0"/>
      <w:numFmt w:val="bullet"/>
      <w:lvlText w:val="•"/>
      <w:lvlJc w:val="left"/>
      <w:pPr>
        <w:ind w:left="4280" w:hanging="267"/>
      </w:pPr>
      <w:rPr>
        <w:rFonts w:hint="default"/>
        <w:lang w:val="en-us" w:eastAsia="en-us" w:bidi="en-us"/>
      </w:rPr>
    </w:lvl>
    <w:lvl w:ilvl="5">
      <w:start w:val="0"/>
      <w:numFmt w:val="bullet"/>
      <w:lvlText w:val="•"/>
      <w:lvlJc w:val="left"/>
      <w:pPr>
        <w:ind w:left="5380" w:hanging="267"/>
      </w:pPr>
      <w:rPr>
        <w:rFonts w:hint="default"/>
        <w:lang w:val="en-us" w:eastAsia="en-us" w:bidi="en-us"/>
      </w:rPr>
    </w:lvl>
    <w:lvl w:ilvl="6">
      <w:start w:val="0"/>
      <w:numFmt w:val="bullet"/>
      <w:lvlText w:val="•"/>
      <w:lvlJc w:val="left"/>
      <w:pPr>
        <w:ind w:left="6480" w:hanging="267"/>
      </w:pPr>
      <w:rPr>
        <w:rFonts w:hint="default"/>
        <w:lang w:val="en-us" w:eastAsia="en-us" w:bidi="en-us"/>
      </w:rPr>
    </w:lvl>
    <w:lvl w:ilvl="7">
      <w:start w:val="0"/>
      <w:numFmt w:val="bullet"/>
      <w:lvlText w:val="•"/>
      <w:lvlJc w:val="left"/>
      <w:pPr>
        <w:ind w:left="7580" w:hanging="267"/>
      </w:pPr>
      <w:rPr>
        <w:rFonts w:hint="default"/>
        <w:lang w:val="en-us" w:eastAsia="en-us" w:bidi="en-us"/>
      </w:rPr>
    </w:lvl>
    <w:lvl w:ilvl="8">
      <w:start w:val="0"/>
      <w:numFmt w:val="bullet"/>
      <w:lvlText w:val="•"/>
      <w:lvlJc w:val="left"/>
      <w:pPr>
        <w:ind w:left="8680" w:hanging="267"/>
      </w:pPr>
      <w:rPr>
        <w:rFonts w:hint="default"/>
        <w:lang w:val="en-us" w:eastAsia="en-us" w:bidi="en-us"/>
      </w:rPr>
    </w:lvl>
  </w:abstractNum>
  <w:abstractNum w:abstractNumId="2">
    <w:multiLevelType w:val="hybridMultilevel"/>
    <w:lvl w:ilvl="0">
      <w:start w:val="1"/>
      <w:numFmt w:val="decimal"/>
      <w:lvlText w:val="%1."/>
      <w:lvlJc w:val="left"/>
      <w:pPr>
        <w:ind w:left="1431" w:hanging="961"/>
        <w:jc w:val="left"/>
      </w:pPr>
      <w:rPr>
        <w:rFonts w:hint="default" w:ascii="Calibri" w:hAnsi="Calibri" w:eastAsia="Calibri" w:cs="Calibri"/>
        <w:b/>
        <w:bCs/>
        <w:w w:val="99"/>
        <w:sz w:val="22"/>
        <w:szCs w:val="22"/>
        <w:lang w:val="en-us" w:eastAsia="en-us" w:bidi="en-us"/>
      </w:rPr>
    </w:lvl>
    <w:lvl w:ilvl="1">
      <w:start w:val="0"/>
      <w:numFmt w:val="bullet"/>
      <w:lvlText w:val="•"/>
      <w:lvlJc w:val="left"/>
      <w:pPr>
        <w:ind w:left="2384" w:hanging="961"/>
      </w:pPr>
      <w:rPr>
        <w:rFonts w:hint="default"/>
        <w:lang w:val="en-us" w:eastAsia="en-us" w:bidi="en-us"/>
      </w:rPr>
    </w:lvl>
    <w:lvl w:ilvl="2">
      <w:start w:val="0"/>
      <w:numFmt w:val="bullet"/>
      <w:lvlText w:val="•"/>
      <w:lvlJc w:val="left"/>
      <w:pPr>
        <w:ind w:left="3328" w:hanging="961"/>
      </w:pPr>
      <w:rPr>
        <w:rFonts w:hint="default"/>
        <w:lang w:val="en-us" w:eastAsia="en-us" w:bidi="en-us"/>
      </w:rPr>
    </w:lvl>
    <w:lvl w:ilvl="3">
      <w:start w:val="0"/>
      <w:numFmt w:val="bullet"/>
      <w:lvlText w:val="•"/>
      <w:lvlJc w:val="left"/>
      <w:pPr>
        <w:ind w:left="4272" w:hanging="961"/>
      </w:pPr>
      <w:rPr>
        <w:rFonts w:hint="default"/>
        <w:lang w:val="en-us" w:eastAsia="en-us" w:bidi="en-us"/>
      </w:rPr>
    </w:lvl>
    <w:lvl w:ilvl="4">
      <w:start w:val="0"/>
      <w:numFmt w:val="bullet"/>
      <w:lvlText w:val="•"/>
      <w:lvlJc w:val="left"/>
      <w:pPr>
        <w:ind w:left="5216" w:hanging="961"/>
      </w:pPr>
      <w:rPr>
        <w:rFonts w:hint="default"/>
        <w:lang w:val="en-us" w:eastAsia="en-us" w:bidi="en-us"/>
      </w:rPr>
    </w:lvl>
    <w:lvl w:ilvl="5">
      <w:start w:val="0"/>
      <w:numFmt w:val="bullet"/>
      <w:lvlText w:val="•"/>
      <w:lvlJc w:val="left"/>
      <w:pPr>
        <w:ind w:left="6160" w:hanging="961"/>
      </w:pPr>
      <w:rPr>
        <w:rFonts w:hint="default"/>
        <w:lang w:val="en-us" w:eastAsia="en-us" w:bidi="en-us"/>
      </w:rPr>
    </w:lvl>
    <w:lvl w:ilvl="6">
      <w:start w:val="0"/>
      <w:numFmt w:val="bullet"/>
      <w:lvlText w:val="•"/>
      <w:lvlJc w:val="left"/>
      <w:pPr>
        <w:ind w:left="7104" w:hanging="961"/>
      </w:pPr>
      <w:rPr>
        <w:rFonts w:hint="default"/>
        <w:lang w:val="en-us" w:eastAsia="en-us" w:bidi="en-us"/>
      </w:rPr>
    </w:lvl>
    <w:lvl w:ilvl="7">
      <w:start w:val="0"/>
      <w:numFmt w:val="bullet"/>
      <w:lvlText w:val="•"/>
      <w:lvlJc w:val="left"/>
      <w:pPr>
        <w:ind w:left="8048" w:hanging="961"/>
      </w:pPr>
      <w:rPr>
        <w:rFonts w:hint="default"/>
        <w:lang w:val="en-us" w:eastAsia="en-us" w:bidi="en-us"/>
      </w:rPr>
    </w:lvl>
    <w:lvl w:ilvl="8">
      <w:start w:val="0"/>
      <w:numFmt w:val="bullet"/>
      <w:lvlText w:val="•"/>
      <w:lvlJc w:val="left"/>
      <w:pPr>
        <w:ind w:left="8992" w:hanging="961"/>
      </w:pPr>
      <w:rPr>
        <w:rFonts w:hint="default"/>
        <w:lang w:val="en-us" w:eastAsia="en-us" w:bidi="en-us"/>
      </w:rPr>
    </w:lvl>
  </w:abstractNum>
  <w:abstractNum w:abstractNumId="1">
    <w:multiLevelType w:val="hybridMultilevel"/>
    <w:lvl w:ilvl="0">
      <w:start w:val="0"/>
      <w:numFmt w:val="bullet"/>
      <w:lvlText w:val=""/>
      <w:lvlJc w:val="left"/>
      <w:pPr>
        <w:ind w:left="832" w:hanging="360"/>
      </w:pPr>
      <w:rPr>
        <w:rFonts w:hint="default" w:ascii="Symbol" w:hAnsi="Symbol" w:eastAsia="Symbol" w:cs="Symbol"/>
        <w:color w:val="072A75"/>
        <w:w w:val="99"/>
        <w:sz w:val="28"/>
        <w:szCs w:val="28"/>
        <w:lang w:val="en-us" w:eastAsia="en-us" w:bidi="en-us"/>
      </w:rPr>
    </w:lvl>
    <w:lvl w:ilvl="1">
      <w:start w:val="0"/>
      <w:numFmt w:val="bullet"/>
      <w:lvlText w:val="o"/>
      <w:lvlJc w:val="left"/>
      <w:pPr>
        <w:ind w:left="1552" w:hanging="361"/>
      </w:pPr>
      <w:rPr>
        <w:rFonts w:hint="default" w:ascii="Courier New" w:hAnsi="Courier New" w:eastAsia="Courier New" w:cs="Courier New"/>
        <w:color w:val="072A75"/>
        <w:w w:val="99"/>
        <w:sz w:val="28"/>
        <w:szCs w:val="28"/>
        <w:lang w:val="en-us" w:eastAsia="en-us" w:bidi="en-us"/>
      </w:rPr>
    </w:lvl>
    <w:lvl w:ilvl="2">
      <w:start w:val="0"/>
      <w:numFmt w:val="bullet"/>
      <w:lvlText w:val="•"/>
      <w:lvlJc w:val="left"/>
      <w:pPr>
        <w:ind w:left="2595" w:hanging="361"/>
      </w:pPr>
      <w:rPr>
        <w:rFonts w:hint="default"/>
        <w:lang w:val="en-us" w:eastAsia="en-us" w:bidi="en-us"/>
      </w:rPr>
    </w:lvl>
    <w:lvl w:ilvl="3">
      <w:start w:val="0"/>
      <w:numFmt w:val="bullet"/>
      <w:lvlText w:val="•"/>
      <w:lvlJc w:val="left"/>
      <w:pPr>
        <w:ind w:left="3631" w:hanging="361"/>
      </w:pPr>
      <w:rPr>
        <w:rFonts w:hint="default"/>
        <w:lang w:val="en-us" w:eastAsia="en-us" w:bidi="en-us"/>
      </w:rPr>
    </w:lvl>
    <w:lvl w:ilvl="4">
      <w:start w:val="0"/>
      <w:numFmt w:val="bullet"/>
      <w:lvlText w:val="•"/>
      <w:lvlJc w:val="left"/>
      <w:pPr>
        <w:ind w:left="4666" w:hanging="361"/>
      </w:pPr>
      <w:rPr>
        <w:rFonts w:hint="default"/>
        <w:lang w:val="en-us" w:eastAsia="en-us" w:bidi="en-us"/>
      </w:rPr>
    </w:lvl>
    <w:lvl w:ilvl="5">
      <w:start w:val="0"/>
      <w:numFmt w:val="bullet"/>
      <w:lvlText w:val="•"/>
      <w:lvlJc w:val="left"/>
      <w:pPr>
        <w:ind w:left="5702" w:hanging="361"/>
      </w:pPr>
      <w:rPr>
        <w:rFonts w:hint="default"/>
        <w:lang w:val="en-us" w:eastAsia="en-us" w:bidi="en-us"/>
      </w:rPr>
    </w:lvl>
    <w:lvl w:ilvl="6">
      <w:start w:val="0"/>
      <w:numFmt w:val="bullet"/>
      <w:lvlText w:val="•"/>
      <w:lvlJc w:val="left"/>
      <w:pPr>
        <w:ind w:left="6737" w:hanging="361"/>
      </w:pPr>
      <w:rPr>
        <w:rFonts w:hint="default"/>
        <w:lang w:val="en-us" w:eastAsia="en-us" w:bidi="en-us"/>
      </w:rPr>
    </w:lvl>
    <w:lvl w:ilvl="7">
      <w:start w:val="0"/>
      <w:numFmt w:val="bullet"/>
      <w:lvlText w:val="•"/>
      <w:lvlJc w:val="left"/>
      <w:pPr>
        <w:ind w:left="7773" w:hanging="361"/>
      </w:pPr>
      <w:rPr>
        <w:rFonts w:hint="default"/>
        <w:lang w:val="en-us" w:eastAsia="en-us" w:bidi="en-us"/>
      </w:rPr>
    </w:lvl>
    <w:lvl w:ilvl="8">
      <w:start w:val="0"/>
      <w:numFmt w:val="bullet"/>
      <w:lvlText w:val="•"/>
      <w:lvlJc w:val="left"/>
      <w:pPr>
        <w:ind w:left="8808" w:hanging="361"/>
      </w:pPr>
      <w:rPr>
        <w:rFonts w:hint="default"/>
        <w:lang w:val="en-us" w:eastAsia="en-us" w:bidi="en-us"/>
      </w:rPr>
    </w:lvl>
  </w:abstractNum>
  <w:abstractNum w:abstractNumId="0">
    <w:multiLevelType w:val="hybridMultilevel"/>
    <w:lvl w:ilvl="0">
      <w:start w:val="0"/>
      <w:numFmt w:val="bullet"/>
      <w:lvlText w:val=""/>
      <w:lvlJc w:val="left"/>
      <w:pPr>
        <w:ind w:left="1549" w:hanging="360"/>
      </w:pPr>
      <w:rPr>
        <w:rFonts w:hint="default" w:ascii="Symbol" w:hAnsi="Symbol" w:eastAsia="Symbol" w:cs="Symbol"/>
        <w:color w:val="072A75"/>
        <w:w w:val="99"/>
        <w:sz w:val="28"/>
        <w:szCs w:val="28"/>
        <w:lang w:val="en-us" w:eastAsia="en-us" w:bidi="en-us"/>
      </w:rPr>
    </w:lvl>
    <w:lvl w:ilvl="1">
      <w:start w:val="0"/>
      <w:numFmt w:val="bullet"/>
      <w:lvlText w:val="•"/>
      <w:lvlJc w:val="left"/>
      <w:pPr>
        <w:ind w:left="2474" w:hanging="360"/>
      </w:pPr>
      <w:rPr>
        <w:rFonts w:hint="default"/>
        <w:lang w:val="en-us" w:eastAsia="en-us" w:bidi="en-us"/>
      </w:rPr>
    </w:lvl>
    <w:lvl w:ilvl="2">
      <w:start w:val="0"/>
      <w:numFmt w:val="bullet"/>
      <w:lvlText w:val="•"/>
      <w:lvlJc w:val="left"/>
      <w:pPr>
        <w:ind w:left="3408" w:hanging="360"/>
      </w:pPr>
      <w:rPr>
        <w:rFonts w:hint="default"/>
        <w:lang w:val="en-us" w:eastAsia="en-us" w:bidi="en-us"/>
      </w:rPr>
    </w:lvl>
    <w:lvl w:ilvl="3">
      <w:start w:val="0"/>
      <w:numFmt w:val="bullet"/>
      <w:lvlText w:val="•"/>
      <w:lvlJc w:val="left"/>
      <w:pPr>
        <w:ind w:left="4342" w:hanging="360"/>
      </w:pPr>
      <w:rPr>
        <w:rFonts w:hint="default"/>
        <w:lang w:val="en-us" w:eastAsia="en-us" w:bidi="en-us"/>
      </w:rPr>
    </w:lvl>
    <w:lvl w:ilvl="4">
      <w:start w:val="0"/>
      <w:numFmt w:val="bullet"/>
      <w:lvlText w:val="•"/>
      <w:lvlJc w:val="left"/>
      <w:pPr>
        <w:ind w:left="5276" w:hanging="360"/>
      </w:pPr>
      <w:rPr>
        <w:rFonts w:hint="default"/>
        <w:lang w:val="en-us" w:eastAsia="en-us" w:bidi="en-us"/>
      </w:rPr>
    </w:lvl>
    <w:lvl w:ilvl="5">
      <w:start w:val="0"/>
      <w:numFmt w:val="bullet"/>
      <w:lvlText w:val="•"/>
      <w:lvlJc w:val="left"/>
      <w:pPr>
        <w:ind w:left="6210" w:hanging="360"/>
      </w:pPr>
      <w:rPr>
        <w:rFonts w:hint="default"/>
        <w:lang w:val="en-us" w:eastAsia="en-us" w:bidi="en-us"/>
      </w:rPr>
    </w:lvl>
    <w:lvl w:ilvl="6">
      <w:start w:val="0"/>
      <w:numFmt w:val="bullet"/>
      <w:lvlText w:val="•"/>
      <w:lvlJc w:val="left"/>
      <w:pPr>
        <w:ind w:left="7144" w:hanging="360"/>
      </w:pPr>
      <w:rPr>
        <w:rFonts w:hint="default"/>
        <w:lang w:val="en-us" w:eastAsia="en-us" w:bidi="en-us"/>
      </w:rPr>
    </w:lvl>
    <w:lvl w:ilvl="7">
      <w:start w:val="0"/>
      <w:numFmt w:val="bullet"/>
      <w:lvlText w:val="•"/>
      <w:lvlJc w:val="left"/>
      <w:pPr>
        <w:ind w:left="8078" w:hanging="360"/>
      </w:pPr>
      <w:rPr>
        <w:rFonts w:hint="default"/>
        <w:lang w:val="en-us" w:eastAsia="en-us" w:bidi="en-us"/>
      </w:rPr>
    </w:lvl>
    <w:lvl w:ilvl="8">
      <w:start w:val="0"/>
      <w:numFmt w:val="bullet"/>
      <w:lvlText w:val="•"/>
      <w:lvlJc w:val="left"/>
      <w:pPr>
        <w:ind w:left="9012" w:hanging="360"/>
      </w:pPr>
      <w:rPr>
        <w:rFonts w:hint="default"/>
        <w:lang w:val="en-us" w:eastAsia="en-us" w:bidi="en-us"/>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TOC1" w:type="paragraph">
    <w:name w:val="TOC 1"/>
    <w:basedOn w:val="Normal"/>
    <w:uiPriority w:val="1"/>
    <w:qFormat/>
    <w:pPr>
      <w:spacing w:before="122"/>
      <w:ind w:left="1432" w:hanging="960"/>
    </w:pPr>
    <w:rPr>
      <w:rFonts w:ascii="Calibri" w:hAnsi="Calibri" w:eastAsia="Calibri" w:cs="Calibri"/>
      <w:b/>
      <w:bCs/>
      <w:sz w:val="22"/>
      <w:szCs w:val="22"/>
      <w:lang w:val="en-us" w:eastAsia="en-us" w:bidi="en-us"/>
    </w:rPr>
  </w:style>
  <w:style w:styleId="TOC2" w:type="paragraph">
    <w:name w:val="TOC 2"/>
    <w:basedOn w:val="Normal"/>
    <w:uiPriority w:val="1"/>
    <w:qFormat/>
    <w:pPr>
      <w:spacing w:before="121"/>
      <w:ind w:left="692"/>
    </w:pPr>
    <w:rPr>
      <w:rFonts w:ascii="Calibri" w:hAnsi="Calibri" w:eastAsia="Calibri" w:cs="Calibri"/>
      <w:b/>
      <w:bCs/>
      <w:sz w:val="22"/>
      <w:szCs w:val="22"/>
      <w:lang w:val="en-us" w:eastAsia="en-us" w:bidi="en-us"/>
    </w:rPr>
  </w:style>
  <w:style w:styleId="TOC3" w:type="paragraph">
    <w:name w:val="TOC 3"/>
    <w:basedOn w:val="Normal"/>
    <w:uiPriority w:val="1"/>
    <w:qFormat/>
    <w:pPr>
      <w:spacing w:before="121"/>
      <w:ind w:left="913"/>
    </w:pPr>
    <w:rPr>
      <w:rFonts w:ascii="Calibri" w:hAnsi="Calibri" w:eastAsia="Calibri" w:cs="Calibri"/>
      <w:b/>
      <w:bCs/>
      <w:sz w:val="22"/>
      <w:szCs w:val="22"/>
      <w:lang w:val="en-us" w:eastAsia="en-us" w:bidi="en-us"/>
    </w:rPr>
  </w:style>
  <w:style w:styleId="BodyText" w:type="paragraph">
    <w:name w:val="Body Text"/>
    <w:basedOn w:val="Normal"/>
    <w:uiPriority w:val="1"/>
    <w:qFormat/>
    <w:pPr/>
    <w:rPr>
      <w:rFonts w:ascii="Calibri" w:hAnsi="Calibri" w:eastAsia="Calibri" w:cs="Calibri"/>
      <w:sz w:val="28"/>
      <w:szCs w:val="28"/>
      <w:lang w:val="en-us" w:eastAsia="en-us" w:bidi="en-us"/>
    </w:rPr>
  </w:style>
  <w:style w:styleId="Heading1" w:type="paragraph">
    <w:name w:val="Heading 1"/>
    <w:basedOn w:val="Normal"/>
    <w:uiPriority w:val="1"/>
    <w:qFormat/>
    <w:pPr>
      <w:spacing w:before="59"/>
      <w:ind w:left="1559" w:hanging="1080"/>
      <w:outlineLvl w:val="1"/>
    </w:pPr>
    <w:rPr>
      <w:rFonts w:ascii="Arial" w:hAnsi="Arial" w:eastAsia="Arial" w:cs="Arial"/>
      <w:sz w:val="44"/>
      <w:szCs w:val="44"/>
      <w:lang w:val="en-us" w:eastAsia="en-us" w:bidi="en-us"/>
    </w:rPr>
  </w:style>
  <w:style w:styleId="Heading2" w:type="paragraph">
    <w:name w:val="Heading 2"/>
    <w:basedOn w:val="Normal"/>
    <w:uiPriority w:val="1"/>
    <w:qFormat/>
    <w:pPr>
      <w:ind w:left="471"/>
      <w:outlineLvl w:val="2"/>
    </w:pPr>
    <w:rPr>
      <w:rFonts w:ascii="Calibri" w:hAnsi="Calibri" w:eastAsia="Calibri" w:cs="Calibri"/>
      <w:sz w:val="36"/>
      <w:szCs w:val="36"/>
      <w:lang w:val="en-us" w:eastAsia="en-us" w:bidi="en-us"/>
    </w:rPr>
  </w:style>
  <w:style w:styleId="ListParagraph" w:type="paragraph">
    <w:name w:val="List Paragraph"/>
    <w:basedOn w:val="Normal"/>
    <w:uiPriority w:val="1"/>
    <w:qFormat/>
    <w:pPr>
      <w:ind w:left="1551" w:hanging="360"/>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mailto:taylor@unr.edu" TargetMode="Externa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3.png"/><Relationship Id="rId12" Type="http://schemas.openxmlformats.org/officeDocument/2006/relationships/hyperlink" Target="https://unrbusiness.az1.qualtrics.com/jfe/form/SV_eJUDxphGvEcVZSR"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footer" Target="footer9.xml"/><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hyperlink" Target="https://www.aapor.org/AAPOR_Main/media/MainSiteFiles/NPS_TF_Report_Final_7_revised_FNL_6_22_13.pdf" TargetMode="External"/><Relationship Id="rId29" Type="http://schemas.openxmlformats.org/officeDocument/2006/relationships/hyperlink" Target="https://drive.google.com/file/d/1gtOZWLDPJyMhUfyZrMtXdD2EKTtl1oAR/view" TargetMode="External"/><Relationship Id="rId30" Type="http://schemas.openxmlformats.org/officeDocument/2006/relationships/hyperlink" Target="https://www.nrcs.usda.gov/wps/portal/nrcs/main/national/people/" TargetMode="External"/><Relationship Id="rId31" Type="http://schemas.openxmlformats.org/officeDocument/2006/relationships/hyperlink" Target="https://directives.sc.egov.usda.gov/OpenNonWebContent.aspx?content=36483.wba" TargetMode="External"/><Relationship Id="rId32" Type="http://schemas.openxmlformats.org/officeDocument/2006/relationships/hyperlink" Target="https://directives.sc.egov.usda.gov/viewerFS.aspx?hid=27713" TargetMode="External"/><Relationship Id="rId33" Type="http://schemas.openxmlformats.org/officeDocument/2006/relationships/hyperlink" Target="https://www.nrcs.usda.gov/wps/PA_NRCSConsumption/download?cid=nrcseprd927427&amp;amp;ext=pdf" TargetMode="External"/><Relationship Id="rId34" Type="http://schemas.openxmlformats.org/officeDocument/2006/relationships/hyperlink" Target="http://www.nvacd.org/resource-needs-assessment" TargetMode="External"/><Relationship Id="rId35" Type="http://schemas.openxmlformats.org/officeDocument/2006/relationships/hyperlink" Target="https://drive.google.com/file/d/1_oWWWM7Z8708cfDLW3pJMwdwlFMCMW61/view%20Date%20Accessed%209/2/2020" TargetMode="External"/><Relationship Id="rId36" Type="http://schemas.openxmlformats.org/officeDocument/2006/relationships/hyperlink" Target="https://wrcc.dri.edu/" TargetMode="External"/><Relationship Id="rId37" Type="http://schemas.openxmlformats.org/officeDocument/2006/relationships/footer" Target="footer10.xml"/><Relationship Id="rId38" Type="http://schemas.openxmlformats.org/officeDocument/2006/relationships/image" Target="media/image13.png"/><Relationship Id="rId39" Type="http://schemas.openxmlformats.org/officeDocument/2006/relationships/image" Target="media/image14.jpeg"/><Relationship Id="rId40" Type="http://schemas.openxmlformats.org/officeDocument/2006/relationships/image" Target="media/image15.jpeg"/><Relationship Id="rId41" Type="http://schemas.openxmlformats.org/officeDocument/2006/relationships/image" Target="media/image16.pn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R Bowman</dc:creator>
  <dcterms:created xsi:type="dcterms:W3CDTF">2020-09-29T15:26:57Z</dcterms:created>
  <dcterms:modified xsi:type="dcterms:W3CDTF">2020-09-29T15:26:57Z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2020-09-22T00:00:00Z</vt:filetime>
  </property>
  <property fmtid="{D5CDD505-2E9C-101B-9397-08002B2CF9AE}" pid="3" name="Creator">
    <vt:lpwstr>Acrobat PDFMaker 19 for Word</vt:lpwstr>
  </property>
  <property fmtid="{D5CDD505-2E9C-101B-9397-08002B2CF9AE}" pid="4" name="LastSaved">
    <vt:filetime>2020-09-29T00:00:00Z</vt:filetime>
  </property>
</Properties>
</file>